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Calibri" w:hAnsi="Calibri"/>
          <w:noProof/>
          <w:sz w:val="22"/>
          <w:szCs w:val="22"/>
          <w:lang w:eastAsia="hu-HU"/>
        </w:rPr>
      </w:pPr>
      <w:bookmarkStart w:id="0" w:name="bookmark3"/>
      <w:bookmarkStart w:id="1" w:name="_GoBack"/>
      <w:bookmarkEnd w:id="1"/>
      <w:r>
        <w:rPr>
          <w:rFonts w:ascii="Calibri" w:hAnsi="Calibri"/>
          <w:noProof/>
          <w:sz w:val="22"/>
          <w:szCs w:val="22"/>
          <w:lang w:eastAsia="hu-HU"/>
        </w:rPr>
        <w:drawing>
          <wp:anchor distT="0" distB="0" distL="63500" distR="63500" simplePos="0" relativeHeight="251657728" behindDoc="1" locked="0" layoutInCell="1" allowOverlap="1">
            <wp:simplePos x="0" y="0"/>
            <wp:positionH relativeFrom="margin">
              <wp:posOffset>3810</wp:posOffset>
            </wp:positionH>
            <wp:positionV relativeFrom="margin">
              <wp:posOffset>26035</wp:posOffset>
            </wp:positionV>
            <wp:extent cx="865505" cy="584835"/>
            <wp:effectExtent l="0" t="0" r="0" b="5715"/>
            <wp:wrapTight wrapText="bothSides">
              <wp:wrapPolygon edited="0">
                <wp:start x="0" y="0"/>
                <wp:lineTo x="0" y="21107"/>
                <wp:lineTo x="20919" y="21107"/>
                <wp:lineTo x="20919" y="0"/>
                <wp:lineTo x="0" y="0"/>
              </wp:wrapPolygon>
            </wp:wrapTight>
            <wp:docPr id="2" name="Kép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zvegtrzs6"/>
          <w:rFonts w:ascii="Calibri" w:hAnsi="Calibri" w:cs="Times New Roman"/>
          <w:bCs w:val="0"/>
          <w:sz w:val="22"/>
          <w:szCs w:val="22"/>
        </w:rPr>
        <w:t>Kiegészítés az Európai Unió Hivatalos Lapjához</w:t>
      </w:r>
      <w:bookmarkEnd w:id="0"/>
    </w:p>
    <w:p>
      <w:pPr>
        <w:rPr>
          <w:rFonts w:ascii="Calibri" w:hAnsi="Calibri"/>
          <w:sz w:val="22"/>
          <w:szCs w:val="22"/>
        </w:rPr>
      </w:pPr>
      <w:r>
        <w:rPr>
          <w:rStyle w:val="Szvegtrzs1"/>
          <w:rFonts w:ascii="Calibri" w:hAnsi="Calibri" w:cs="Times New Roman"/>
          <w:sz w:val="22"/>
          <w:szCs w:val="22"/>
        </w:rPr>
        <w:t xml:space="preserve">Információ és online formanyomtatványok: </w:t>
      </w:r>
      <w:hyperlink r:id="rId9" w:history="1">
        <w:r>
          <w:rPr>
            <w:rStyle w:val="Hiperhivatkozs"/>
            <w:rFonts w:ascii="Calibri" w:hAnsi="Calibri"/>
            <w:sz w:val="22"/>
            <w:szCs w:val="22"/>
            <w:u w:val="none"/>
            <w:lang w:val="en-US"/>
          </w:rPr>
          <w:t>http://</w:t>
        </w:r>
        <w:r>
          <w:rPr>
            <w:rStyle w:val="Hiperhivatkozs"/>
            <w:rFonts w:ascii="Calibri" w:hAnsi="Calibri"/>
            <w:b/>
            <w:sz w:val="22"/>
            <w:szCs w:val="22"/>
            <w:u w:val="none"/>
            <w:lang w:val="en-US"/>
          </w:rPr>
          <w:t>simap.ted.europa.eu</w:t>
        </w:r>
      </w:hyperlink>
    </w:p>
    <w:p>
      <w:pPr>
        <w:rPr>
          <w:rFonts w:ascii="Calibri" w:hAnsi="Calibri"/>
          <w:sz w:val="22"/>
          <w:szCs w:val="22"/>
        </w:rPr>
      </w:pPr>
    </w:p>
    <w:p>
      <w:pPr>
        <w:rPr>
          <w:rFonts w:ascii="Calibri" w:hAnsi="Calibri"/>
          <w:sz w:val="22"/>
          <w:szCs w:val="22"/>
        </w:rPr>
      </w:pPr>
    </w:p>
    <w:p>
      <w:pPr>
        <w:rPr>
          <w:rFonts w:ascii="Calibri" w:hAnsi="Calibri"/>
          <w:sz w:val="22"/>
          <w:szCs w:val="22"/>
        </w:rPr>
      </w:pPr>
    </w:p>
    <w:p>
      <w:pPr>
        <w:autoSpaceDE w:val="0"/>
        <w:autoSpaceDN w:val="0"/>
        <w:adjustRightInd w:val="0"/>
        <w:spacing w:before="120" w:after="120"/>
        <w:jc w:val="right"/>
        <w:rPr>
          <w:rFonts w:ascii="Calibri" w:eastAsia="Times New Roman" w:hAnsi="Calibri"/>
          <w:sz w:val="22"/>
          <w:szCs w:val="22"/>
          <w:lang w:eastAsia="hu-HU"/>
        </w:rPr>
      </w:pPr>
      <w:bookmarkStart w:id="2" w:name="bookmark16"/>
      <w:r>
        <w:rPr>
          <w:rStyle w:val="Cmsor3"/>
          <w:rFonts w:ascii="Calibri" w:hAnsi="Calibri" w:cs="Times New Roman"/>
          <w:bCs w:val="0"/>
          <w:sz w:val="22"/>
          <w:szCs w:val="22"/>
        </w:rPr>
        <w:t>Ajánlati/részvételi felhívás</w:t>
      </w:r>
      <w:bookmarkEnd w:id="2"/>
    </w:p>
    <w:p>
      <w:pPr>
        <w:autoSpaceDE w:val="0"/>
        <w:autoSpaceDN w:val="0"/>
        <w:adjustRightInd w:val="0"/>
        <w:spacing w:before="120" w:after="120"/>
        <w:jc w:val="right"/>
        <w:rPr>
          <w:rFonts w:ascii="Calibri" w:eastAsia="MyriadPro-Light" w:hAnsi="Calibri"/>
          <w:sz w:val="22"/>
          <w:szCs w:val="22"/>
          <w:lang w:eastAsia="hu-HU"/>
        </w:rPr>
      </w:pPr>
      <w:r>
        <w:rPr>
          <w:rFonts w:ascii="Calibri" w:eastAsia="MyriadPro-Light" w:hAnsi="Calibri"/>
          <w:sz w:val="22"/>
          <w:szCs w:val="22"/>
          <w:lang w:eastAsia="hu-HU"/>
        </w:rPr>
        <w:t>2014/24/EU irányelv</w:t>
      </w:r>
    </w:p>
    <w:p>
      <w:pPr>
        <w:autoSpaceDE w:val="0"/>
        <w:autoSpaceDN w:val="0"/>
        <w:adjustRightInd w:val="0"/>
        <w:spacing w:before="120" w:after="120"/>
        <w:jc w:val="left"/>
        <w:rPr>
          <w:rFonts w:ascii="Calibri" w:eastAsia="MyriadPro-Semibold"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 szakasz: Ajánlatkérő</w:t>
      </w:r>
    </w:p>
    <w:p>
      <w:pPr>
        <w:spacing w:before="120" w:after="120"/>
        <w:rPr>
          <w:rFonts w:ascii="Calibri" w:eastAsia="MyriadPro-Semibold" w:hAnsi="Calibri"/>
          <w:sz w:val="22"/>
          <w:szCs w:val="22"/>
          <w:lang w:eastAsia="hu-HU"/>
        </w:rPr>
      </w:pPr>
    </w:p>
    <w:p>
      <w:pPr>
        <w:spacing w:before="120" w:after="120"/>
        <w:rPr>
          <w:rFonts w:ascii="Calibri" w:eastAsia="MyriadPro-LightIt" w:hAnsi="Calibri"/>
          <w:i/>
          <w:iCs/>
          <w:sz w:val="22"/>
          <w:szCs w:val="22"/>
          <w:lang w:eastAsia="hu-HU"/>
        </w:rPr>
      </w:pPr>
      <w:r>
        <w:rPr>
          <w:rFonts w:ascii="Calibri" w:eastAsia="MyriadPro-Semibold" w:hAnsi="Calibri"/>
          <w:b/>
          <w:sz w:val="22"/>
          <w:szCs w:val="22"/>
          <w:lang w:eastAsia="hu-HU"/>
        </w:rPr>
        <w:t xml:space="preserve">I.1) Név és címek </w:t>
      </w:r>
      <w:r>
        <w:rPr>
          <w:rFonts w:ascii="Calibri" w:eastAsia="MyriadPro-Semibold" w:hAnsi="Calibri"/>
          <w:b/>
          <w:sz w:val="22"/>
          <w:szCs w:val="22"/>
          <w:vertAlign w:val="superscript"/>
          <w:lang w:eastAsia="hu-HU"/>
        </w:rPr>
        <w:t>1</w:t>
      </w:r>
      <w:r>
        <w:rPr>
          <w:rFonts w:ascii="Calibri" w:eastAsia="MyriadPro-Semibold" w:hAnsi="Calibri"/>
          <w:b/>
          <w:sz w:val="22"/>
          <w:szCs w:val="22"/>
          <w:lang w:eastAsia="hu-HU"/>
        </w:rPr>
        <w:t xml:space="preserve"> </w:t>
      </w:r>
      <w:r>
        <w:rPr>
          <w:rFonts w:ascii="Calibri" w:eastAsia="MyriadPro-LightIt" w:hAnsi="Calibri"/>
          <w:i/>
          <w:iCs/>
          <w:sz w:val="22"/>
          <w:szCs w:val="22"/>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397"/>
        <w:gridCol w:w="2415"/>
        <w:gridCol w:w="2416"/>
      </w:tblGrid>
      <w:tr>
        <w:tc>
          <w:tcPr>
            <w:tcW w:w="7333" w:type="dxa"/>
            <w:gridSpan w:val="3"/>
          </w:tcPr>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Hivatalos név: Soproni Erzsébet Oktató Kórház és Rehabilitációs Intézet</w:t>
            </w:r>
          </w:p>
        </w:tc>
        <w:tc>
          <w:tcPr>
            <w:tcW w:w="2445" w:type="dxa"/>
          </w:tcPr>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Nemzeti azonosítószám:</w:t>
            </w:r>
            <w:r>
              <w:rPr>
                <w:rFonts w:ascii="Calibri" w:eastAsia="MyriadPro-Light" w:hAnsi="Calibri"/>
                <w:sz w:val="22"/>
                <w:szCs w:val="22"/>
                <w:vertAlign w:val="superscript"/>
                <w:lang w:eastAsia="hu-HU"/>
              </w:rPr>
              <w:t xml:space="preserve"> 2</w:t>
            </w:r>
            <w:r>
              <w:rPr>
                <w:rFonts w:ascii="Calibri" w:eastAsia="MyriadPro-Light" w:hAnsi="Calibri"/>
                <w:sz w:val="22"/>
                <w:szCs w:val="22"/>
                <w:lang w:eastAsia="hu-HU"/>
              </w:rPr>
              <w:t xml:space="preserve"> AK06876</w:t>
            </w:r>
          </w:p>
        </w:tc>
      </w:tr>
      <w:tr>
        <w:tc>
          <w:tcPr>
            <w:tcW w:w="9778" w:type="dxa"/>
            <w:gridSpan w:val="4"/>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Postai cím: Győri út 15. </w:t>
            </w:r>
          </w:p>
        </w:tc>
      </w:tr>
      <w:tr>
        <w:tc>
          <w:tcPr>
            <w:tcW w:w="2444"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Város: Sopron</w:t>
            </w:r>
          </w:p>
        </w:tc>
        <w:tc>
          <w:tcPr>
            <w:tcW w:w="2445"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NUTS-kód: HU221</w:t>
            </w:r>
          </w:p>
        </w:tc>
        <w:tc>
          <w:tcPr>
            <w:tcW w:w="2444"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Postai irányítószám: 9400</w:t>
            </w:r>
          </w:p>
        </w:tc>
        <w:tc>
          <w:tcPr>
            <w:tcW w:w="2445"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Ország: Magyarország</w:t>
            </w:r>
          </w:p>
        </w:tc>
      </w:tr>
      <w:tr>
        <w:tc>
          <w:tcPr>
            <w:tcW w:w="7333" w:type="dxa"/>
            <w:gridSpan w:val="3"/>
          </w:tcPr>
          <w:p>
            <w:pPr>
              <w:tabs>
                <w:tab w:val="left" w:pos="2235"/>
              </w:tabs>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Kapcsolattartó személy:</w:t>
            </w:r>
            <w:r>
              <w:rPr>
                <w:rFonts w:ascii="Calibri" w:eastAsia="MyriadPro-Light" w:hAnsi="Calibri"/>
                <w:sz w:val="22"/>
                <w:szCs w:val="22"/>
                <w:lang w:eastAsia="hu-HU"/>
              </w:rPr>
              <w:tab/>
              <w:t>dr. Zsirai Erzsébet</w:t>
            </w:r>
          </w:p>
        </w:tc>
        <w:tc>
          <w:tcPr>
            <w:tcW w:w="2445" w:type="dxa"/>
          </w:tcPr>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Telefon: +36-99-514200</w:t>
            </w:r>
          </w:p>
        </w:tc>
      </w:tr>
      <w:tr>
        <w:tc>
          <w:tcPr>
            <w:tcW w:w="7333" w:type="dxa"/>
            <w:gridSpan w:val="3"/>
          </w:tcPr>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 xml:space="preserve">E-mail: </w:t>
            </w:r>
            <w:r>
              <w:rPr>
                <w:rFonts w:ascii="Calibri" w:eastAsia="MyriadPro-Light" w:hAnsi="Calibri"/>
                <w:color w:val="003366"/>
                <w:sz w:val="22"/>
                <w:szCs w:val="22"/>
                <w:lang w:eastAsia="hu-HU"/>
              </w:rPr>
              <w:t>kozbeszerzes@sopronigyogykozpont.hu</w:t>
            </w:r>
          </w:p>
        </w:tc>
        <w:tc>
          <w:tcPr>
            <w:tcW w:w="2445" w:type="dxa"/>
          </w:tcPr>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Fax: +36-99-514-250</w:t>
            </w:r>
          </w:p>
        </w:tc>
      </w:tr>
      <w:tr>
        <w:tc>
          <w:tcPr>
            <w:tcW w:w="9778" w:type="dxa"/>
            <w:gridSpan w:val="4"/>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Internetcím(ek)</w:t>
            </w:r>
          </w:p>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 xml:space="preserve">Az ajánlatkérő általános címe: </w:t>
            </w:r>
            <w:hyperlink r:id="rId10" w:history="1">
              <w:r>
                <w:rPr>
                  <w:rFonts w:ascii="Calibri" w:eastAsia="MyriadPro-Light" w:hAnsi="Calibri"/>
                  <w:color w:val="003366"/>
                  <w:sz w:val="22"/>
                  <w:szCs w:val="22"/>
                  <w:lang w:eastAsia="hu-HU"/>
                </w:rPr>
                <w:t>http://www.sopronigyogykozpont.hu/</w:t>
              </w:r>
            </w:hyperlink>
          </w:p>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A felhasználói oldal címe: </w:t>
            </w:r>
            <w:hyperlink r:id="rId11" w:history="1">
              <w:r>
                <w:rPr>
                  <w:rFonts w:ascii="Calibri" w:eastAsia="MyriadPro-Light" w:hAnsi="Calibri"/>
                  <w:color w:val="003366"/>
                  <w:sz w:val="22"/>
                  <w:szCs w:val="22"/>
                  <w:lang w:eastAsia="hu-HU"/>
                </w:rPr>
                <w:t>http://www.sopronigyogykozpont.hu/</w:t>
              </w:r>
            </w:hyperlink>
          </w:p>
        </w:tc>
      </w:tr>
    </w:tbl>
    <w:p>
      <w:pPr>
        <w:rPr>
          <w:rFonts w:ascii="Calibri" w:hAnsi="Calibri"/>
          <w:sz w:val="22"/>
          <w:szCs w:val="22"/>
        </w:rPr>
      </w:pPr>
    </w:p>
    <w:p>
      <w:pPr>
        <w:rPr>
          <w:rFonts w:ascii="Calibri" w:hAnsi="Calibri"/>
          <w:sz w:val="22"/>
          <w:szCs w:val="22"/>
          <w:lang w:eastAsia="hu-HU"/>
        </w:rPr>
      </w:pPr>
      <w:r>
        <w:rPr>
          <w:rFonts w:ascii="Calibri" w:hAnsi="Calibri"/>
          <w:b/>
          <w:color w:val="000000"/>
          <w:sz w:val="22"/>
          <w:szCs w:val="22"/>
        </w:rPr>
        <w:t>I.2) Közös közbeszerzés</w:t>
      </w:r>
      <w:r>
        <w:rPr>
          <w:rFonts w:ascii="Calibri" w:hAnsi="Calibri"/>
          <w:b/>
          <w:noProof/>
          <w:sz w:val="22"/>
          <w:szCs w:val="22"/>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spacing w:before="120" w:after="120"/>
              <w:ind w:left="60"/>
              <w:rPr>
                <w:rFonts w:ascii="Calibri" w:eastAsia="MyriadPro-Light" w:hAnsi="Calibri"/>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A szerződés közös közbeszerzés formájában valósul meg.</w:t>
            </w:r>
          </w:p>
          <w:p>
            <w:pPr>
              <w:spacing w:before="120" w:after="120"/>
              <w:ind w:left="284"/>
              <w:rPr>
                <w:rFonts w:ascii="Calibri" w:eastAsia="MyriadPro-Light" w:hAnsi="Calibri"/>
                <w:sz w:val="22"/>
                <w:szCs w:val="22"/>
                <w:lang w:eastAsia="hu-HU"/>
              </w:rPr>
            </w:pPr>
            <w:r>
              <w:rPr>
                <w:rFonts w:ascii="Calibri" w:eastAsia="MyriadPro-Light" w:hAnsi="Calibri"/>
                <w:sz w:val="22"/>
                <w:szCs w:val="22"/>
                <w:lang w:eastAsia="hu-HU"/>
              </w:rPr>
              <w:t>Több ország részvételével megvalósuló közös közbeszerzés esetében - az alkalmazandó nemzeti közbeszerzési jogszabály:</w:t>
            </w:r>
          </w:p>
          <w:p>
            <w:pPr>
              <w:spacing w:before="120" w:after="120"/>
              <w:ind w:left="60"/>
              <w:rPr>
                <w:rFonts w:ascii="Calibri" w:eastAsia="MyriadPro-Semibold" w:hAnsi="Calibri"/>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A szerződést központi beszerző szerv ítéli oda.</w:t>
            </w:r>
          </w:p>
        </w:tc>
      </w:tr>
    </w:tbl>
    <w:p>
      <w:pPr>
        <w:rPr>
          <w:rFonts w:ascii="Calibri"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rPr>
                <w:rFonts w:ascii="Calibri" w:hAnsi="Calibri"/>
                <w:color w:val="1F497D"/>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A közbeszerzési dokumentáció korlátozás nélkül, teljes körűen, közvetlenül és díjmentesen elérhető a következő címen: </w:t>
            </w:r>
            <w:r>
              <w:rPr>
                <w:rFonts w:ascii="Calibri" w:eastAsia="MyriadPro-Light" w:hAnsi="Calibri"/>
                <w:color w:val="003366"/>
                <w:sz w:val="22"/>
                <w:szCs w:val="22"/>
                <w:lang w:eastAsia="hu-HU"/>
              </w:rPr>
              <w:t>http://kozbeszerzes.sopronkorhaz.hu/protezisek</w:t>
            </w:r>
          </w:p>
          <w:p>
            <w:pPr>
              <w:spacing w:before="120" w:after="120"/>
              <w:rPr>
                <w:rFonts w:ascii="Calibri" w:eastAsia="MyriadPro-Semibold"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A közbeszerzési dokumentációhoz történő hozzáférés korlátozott. További információ a következő helyről érhető el: </w:t>
            </w:r>
            <w:r>
              <w:rPr>
                <w:rFonts w:ascii="Calibri" w:eastAsia="MyriadPro-Light" w:hAnsi="Calibri"/>
                <w:i/>
                <w:iCs/>
                <w:sz w:val="22"/>
                <w:szCs w:val="22"/>
                <w:lang w:eastAsia="hu-HU"/>
              </w:rPr>
              <w:t>(URL</w:t>
            </w:r>
            <w:r>
              <w:rPr>
                <w:rFonts w:ascii="Calibri" w:eastAsia="MyriadPro-Light" w:hAnsi="Calibri"/>
                <w:b/>
                <w:bCs/>
                <w:sz w:val="22"/>
                <w:szCs w:val="22"/>
                <w:lang w:eastAsia="hu-HU"/>
              </w:rPr>
              <w:t>)</w:t>
            </w:r>
          </w:p>
        </w:tc>
      </w:tr>
      <w:tr>
        <w:tc>
          <w:tcPr>
            <w:tcW w:w="9778" w:type="dxa"/>
          </w:tcPr>
          <w:p>
            <w:pPr>
              <w:spacing w:before="120" w:after="120"/>
              <w:rPr>
                <w:rFonts w:ascii="Calibri" w:eastAsia="MyriadPro-Light" w:hAnsi="Calibri"/>
                <w:sz w:val="22"/>
                <w:szCs w:val="22"/>
                <w:lang w:eastAsia="hu-HU"/>
              </w:rPr>
            </w:pPr>
            <w:r>
              <w:rPr>
                <w:rFonts w:ascii="Calibri" w:eastAsia="MyriadPro-Light" w:hAnsi="Calibri"/>
                <w:sz w:val="22"/>
                <w:szCs w:val="22"/>
                <w:lang w:eastAsia="hu-HU"/>
              </w:rPr>
              <w:t>További információ a következő címen szerezhető be</w:t>
            </w:r>
          </w:p>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b/>
                <w:sz w:val="22"/>
                <w:szCs w:val="22"/>
                <w:lang w:eastAsia="hu-HU"/>
              </w:rPr>
              <w:t>X</w:t>
            </w:r>
            <w:r>
              <w:rPr>
                <w:rFonts w:ascii="Calibri" w:eastAsia="MyriadPro-Light" w:hAnsi="Calibri"/>
                <w:sz w:val="22"/>
                <w:szCs w:val="22"/>
                <w:lang w:eastAsia="hu-HU"/>
              </w:rPr>
              <w:t xml:space="preserve"> a fent említett cím</w:t>
            </w:r>
          </w:p>
          <w:p>
            <w:pPr>
              <w:spacing w:before="120" w:after="120"/>
              <w:rPr>
                <w:rFonts w:ascii="Calibri" w:eastAsia="MyriadPro-Semibold"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másik cím: </w:t>
            </w:r>
            <w:r>
              <w:rPr>
                <w:rFonts w:ascii="Calibri" w:eastAsia="MyriadPro-LightIt" w:hAnsi="Calibri"/>
                <w:i/>
                <w:iCs/>
                <w:sz w:val="22"/>
                <w:szCs w:val="22"/>
                <w:lang w:eastAsia="hu-HU"/>
              </w:rPr>
              <w:t>(adjon meg másik címet)</w:t>
            </w:r>
          </w:p>
        </w:tc>
      </w:tr>
      <w:tr>
        <w:tc>
          <w:tcPr>
            <w:tcW w:w="9778" w:type="dxa"/>
          </w:tcPr>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Az ajánlat vagy részvételi jelentkezés benyújtandó</w:t>
            </w:r>
          </w:p>
          <w:p>
            <w:pPr>
              <w:autoSpaceDE w:val="0"/>
              <w:autoSpaceDN w:val="0"/>
              <w:adjustRightInd w:val="0"/>
              <w:spacing w:before="120" w:after="120"/>
              <w:jc w:val="left"/>
              <w:rPr>
                <w:rFonts w:ascii="Calibri" w:eastAsia="MyriadPro-LightIt" w:hAnsi="Calibri"/>
                <w:i/>
                <w:iCs/>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elektronikusan: </w:t>
            </w:r>
            <w:r>
              <w:rPr>
                <w:rFonts w:ascii="Calibri" w:eastAsia="MyriadPro-LightIt" w:hAnsi="Calibri"/>
                <w:i/>
                <w:iCs/>
                <w:sz w:val="22"/>
                <w:szCs w:val="22"/>
                <w:lang w:eastAsia="hu-HU"/>
              </w:rPr>
              <w:t>(URL)</w:t>
            </w:r>
          </w:p>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b/>
                <w:sz w:val="22"/>
                <w:szCs w:val="22"/>
                <w:lang w:eastAsia="hu-HU"/>
              </w:rPr>
              <w:lastRenderedPageBreak/>
              <w:t>X</w:t>
            </w:r>
            <w:r>
              <w:rPr>
                <w:rFonts w:ascii="Calibri" w:eastAsia="MyriadPro-Light" w:hAnsi="Calibri"/>
                <w:sz w:val="22"/>
                <w:szCs w:val="22"/>
                <w:lang w:eastAsia="hu-HU"/>
              </w:rPr>
              <w:t xml:space="preserve"> a fent említett címre</w:t>
            </w:r>
          </w:p>
          <w:p>
            <w:pPr>
              <w:spacing w:before="120" w:after="120"/>
              <w:rPr>
                <w:rFonts w:ascii="Calibri" w:eastAsia="MyriadPro-Semibold"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a következő címre: </w:t>
            </w:r>
            <w:r>
              <w:rPr>
                <w:rFonts w:ascii="Calibri" w:eastAsia="MyriadPro-LightIt" w:hAnsi="Calibri"/>
                <w:i/>
                <w:iCs/>
                <w:sz w:val="22"/>
                <w:szCs w:val="22"/>
                <w:lang w:eastAsia="hu-HU"/>
              </w:rPr>
              <w:t>(adjon meg másik címet)</w:t>
            </w:r>
          </w:p>
        </w:tc>
      </w:tr>
      <w:tr>
        <w:tc>
          <w:tcPr>
            <w:tcW w:w="9778" w:type="dxa"/>
          </w:tcPr>
          <w:p>
            <w:pPr>
              <w:autoSpaceDE w:val="0"/>
              <w:autoSpaceDN w:val="0"/>
              <w:adjustRightInd w:val="0"/>
              <w:spacing w:before="120" w:after="120"/>
              <w:jc w:val="left"/>
              <w:rPr>
                <w:rFonts w:ascii="Calibri" w:eastAsia="MyriadPro-Semibold" w:hAnsi="Calibri"/>
                <w:sz w:val="22"/>
                <w:szCs w:val="22"/>
                <w:lang w:eastAsia="hu-HU"/>
              </w:rPr>
            </w:pPr>
            <w:r>
              <w:rPr>
                <w:rFonts w:ascii="Calibri" w:hAnsi="Calibri"/>
                <w:bCs/>
                <w:sz w:val="22"/>
                <w:szCs w:val="22"/>
              </w:rPr>
              <w:lastRenderedPageBreak/>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 xml:space="preserve">Az elektronikus kommunikáció olyan eszközök és berendezések használatát igényli, amelyek nem általánosan hozzáférhetők. Ezen eszközök és berendezések korlátozás nélkül, teljes körűen, közvetlenül és díjmentesen elérhetők a következő címen: </w:t>
            </w:r>
            <w:r>
              <w:rPr>
                <w:rFonts w:ascii="Calibri" w:eastAsia="MyriadPro-Light" w:hAnsi="Calibri"/>
                <w:i/>
                <w:iCs/>
                <w:sz w:val="22"/>
                <w:szCs w:val="22"/>
                <w:lang w:eastAsia="hu-HU"/>
              </w:rPr>
              <w:t>(URL)</w:t>
            </w:r>
          </w:p>
        </w:tc>
      </w:tr>
    </w:tbl>
    <w:p>
      <w:pPr>
        <w:rPr>
          <w:rFonts w:ascii="Calibri" w:hAnsi="Calibri"/>
          <w:sz w:val="22"/>
          <w:szCs w:val="22"/>
          <w:lang w:eastAsia="hu-HU"/>
        </w:rPr>
      </w:pPr>
    </w:p>
    <w:p>
      <w:pPr>
        <w:rPr>
          <w:rFonts w:ascii="Calibri"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4"/>
        <w:gridCol w:w="4824"/>
      </w:tblGrid>
      <w:tr>
        <w:tc>
          <w:tcPr>
            <w:tcW w:w="4889" w:type="dxa"/>
          </w:tcPr>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Miniszt</w:t>
            </w:r>
            <w:r>
              <w:rPr>
                <w:rFonts w:ascii="Calibri" w:eastAsia="MyriadPro-Light" w:hAnsi="Calibri" w:cs="Calibri"/>
                <w:sz w:val="22"/>
                <w:szCs w:val="22"/>
                <w:lang w:eastAsia="hu-HU"/>
              </w:rPr>
              <w:t>é</w:t>
            </w:r>
            <w:r>
              <w:rPr>
                <w:rFonts w:ascii="Calibri" w:eastAsia="MyriadPro-Light" w:hAnsi="Calibri"/>
                <w:sz w:val="22"/>
                <w:szCs w:val="22"/>
                <w:lang w:eastAsia="hu-HU"/>
              </w:rPr>
              <w:t>rium vagy egy</w:t>
            </w:r>
            <w:r>
              <w:rPr>
                <w:rFonts w:ascii="Calibri" w:eastAsia="MyriadPro-Light" w:hAnsi="Calibri" w:cs="Calibri"/>
                <w:sz w:val="22"/>
                <w:szCs w:val="22"/>
                <w:lang w:eastAsia="hu-HU"/>
              </w:rPr>
              <w:t>é</w:t>
            </w:r>
            <w:r>
              <w:rPr>
                <w:rFonts w:ascii="Calibri" w:eastAsia="MyriadPro-Light" w:hAnsi="Calibri"/>
                <w:sz w:val="22"/>
                <w:szCs w:val="22"/>
                <w:lang w:eastAsia="hu-HU"/>
              </w:rPr>
              <w:t>b nemzeti vagy sz</w:t>
            </w:r>
            <w:r>
              <w:rPr>
                <w:rFonts w:ascii="Calibri" w:eastAsia="MyriadPro-Light" w:hAnsi="Calibri" w:cs="Calibri"/>
                <w:sz w:val="22"/>
                <w:szCs w:val="22"/>
                <w:lang w:eastAsia="hu-HU"/>
              </w:rPr>
              <w:t>ö</w:t>
            </w:r>
            <w:r>
              <w:rPr>
                <w:rFonts w:ascii="Calibri" w:eastAsia="MyriadPro-Light" w:hAnsi="Calibri"/>
                <w:sz w:val="22"/>
                <w:szCs w:val="22"/>
                <w:lang w:eastAsia="hu-HU"/>
              </w:rPr>
              <w:t>vets</w:t>
            </w:r>
            <w:r>
              <w:rPr>
                <w:rFonts w:ascii="Calibri" w:eastAsia="MyriadPro-Light" w:hAnsi="Calibri" w:cs="Calibri"/>
                <w:sz w:val="22"/>
                <w:szCs w:val="22"/>
                <w:lang w:eastAsia="hu-HU"/>
              </w:rPr>
              <w:t>é</w:t>
            </w:r>
            <w:r>
              <w:rPr>
                <w:rFonts w:ascii="Calibri" w:eastAsia="MyriadPro-Light" w:hAnsi="Calibri"/>
                <w:sz w:val="22"/>
                <w:szCs w:val="22"/>
                <w:lang w:eastAsia="hu-HU"/>
              </w:rPr>
              <w:t>gi hat</w:t>
            </w:r>
            <w:r>
              <w:rPr>
                <w:rFonts w:ascii="Calibri" w:eastAsia="MyriadPro-Light" w:hAnsi="Calibri" w:cs="Calibri"/>
                <w:sz w:val="22"/>
                <w:szCs w:val="22"/>
                <w:lang w:eastAsia="hu-HU"/>
              </w:rPr>
              <w:t>ó</w:t>
            </w:r>
            <w:r>
              <w:rPr>
                <w:rFonts w:ascii="Calibri" w:eastAsia="MyriadPro-Light" w:hAnsi="Calibri"/>
                <w:sz w:val="22"/>
                <w:szCs w:val="22"/>
                <w:lang w:eastAsia="hu-HU"/>
              </w:rPr>
              <w:t>s</w:t>
            </w:r>
            <w:r>
              <w:rPr>
                <w:rFonts w:ascii="Calibri" w:eastAsia="MyriadPro-Light" w:hAnsi="Calibri" w:cs="Calibri"/>
                <w:sz w:val="22"/>
                <w:szCs w:val="22"/>
                <w:lang w:eastAsia="hu-HU"/>
              </w:rPr>
              <w:t>á</w:t>
            </w:r>
            <w:r>
              <w:rPr>
                <w:rFonts w:ascii="Calibri" w:eastAsia="MyriadPro-Light" w:hAnsi="Calibri"/>
                <w:sz w:val="22"/>
                <w:szCs w:val="22"/>
                <w:lang w:eastAsia="hu-HU"/>
              </w:rPr>
              <w:t>g, valamint region</w:t>
            </w:r>
            <w:r>
              <w:rPr>
                <w:rFonts w:ascii="Calibri" w:eastAsia="MyriadPro-Light" w:hAnsi="Calibri" w:cs="Calibri"/>
                <w:sz w:val="22"/>
                <w:szCs w:val="22"/>
                <w:lang w:eastAsia="hu-HU"/>
              </w:rPr>
              <w:t>á</w:t>
            </w:r>
            <w:r>
              <w:rPr>
                <w:rFonts w:ascii="Calibri" w:eastAsia="MyriadPro-Light" w:hAnsi="Calibri"/>
                <w:sz w:val="22"/>
                <w:szCs w:val="22"/>
                <w:lang w:eastAsia="hu-HU"/>
              </w:rPr>
              <w:t>lis vagy helyi r</w:t>
            </w:r>
            <w:r>
              <w:rPr>
                <w:rFonts w:ascii="Calibri" w:eastAsia="MyriadPro-Light" w:hAnsi="Calibri" w:cs="Calibri"/>
                <w:sz w:val="22"/>
                <w:szCs w:val="22"/>
                <w:lang w:eastAsia="hu-HU"/>
              </w:rPr>
              <w:t>é</w:t>
            </w:r>
            <w:r>
              <w:rPr>
                <w:rFonts w:ascii="Calibri" w:eastAsia="MyriadPro-Light" w:hAnsi="Calibri"/>
                <w:sz w:val="22"/>
                <w:szCs w:val="22"/>
                <w:lang w:eastAsia="hu-HU"/>
              </w:rPr>
              <w:t>szlegeik</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Nemzeti vagy sz</w:t>
            </w:r>
            <w:r>
              <w:rPr>
                <w:rFonts w:ascii="Calibri" w:eastAsia="MyriadPro-Light" w:hAnsi="Calibri" w:cs="Calibri"/>
                <w:sz w:val="22"/>
                <w:szCs w:val="22"/>
                <w:lang w:eastAsia="hu-HU"/>
              </w:rPr>
              <w:t>ö</w:t>
            </w:r>
            <w:r>
              <w:rPr>
                <w:rFonts w:ascii="Calibri" w:eastAsia="MyriadPro-Light" w:hAnsi="Calibri"/>
                <w:sz w:val="22"/>
                <w:szCs w:val="22"/>
                <w:lang w:eastAsia="hu-HU"/>
              </w:rPr>
              <w:t>vets</w:t>
            </w:r>
            <w:r>
              <w:rPr>
                <w:rFonts w:ascii="Calibri" w:eastAsia="MyriadPro-Light" w:hAnsi="Calibri" w:cs="Calibri"/>
                <w:sz w:val="22"/>
                <w:szCs w:val="22"/>
                <w:lang w:eastAsia="hu-HU"/>
              </w:rPr>
              <w:t>é</w:t>
            </w:r>
            <w:r>
              <w:rPr>
                <w:rFonts w:ascii="Calibri" w:eastAsia="MyriadPro-Light" w:hAnsi="Calibri"/>
                <w:sz w:val="22"/>
                <w:szCs w:val="22"/>
                <w:lang w:eastAsia="hu-HU"/>
              </w:rPr>
              <w:t>gi iroda/hivatal</w:t>
            </w:r>
          </w:p>
          <w:p>
            <w:pPr>
              <w:autoSpaceDE w:val="0"/>
              <w:autoSpaceDN w:val="0"/>
              <w:adjustRightInd w:val="0"/>
              <w:spacing w:before="120" w:after="120"/>
              <w:jc w:val="left"/>
              <w:rPr>
                <w:rFonts w:ascii="Calibri" w:eastAsia="MyriadPro-Light" w:hAnsi="Calibri" w:cs="Arial"/>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Region</w:t>
            </w:r>
            <w:r>
              <w:rPr>
                <w:rFonts w:ascii="Calibri" w:eastAsia="MyriadPro-Light" w:hAnsi="Calibri" w:cs="Calibri"/>
                <w:sz w:val="22"/>
                <w:szCs w:val="22"/>
                <w:lang w:eastAsia="hu-HU"/>
              </w:rPr>
              <w:t>á</w:t>
            </w:r>
            <w:r>
              <w:rPr>
                <w:rFonts w:ascii="Calibri" w:eastAsia="MyriadPro-Light" w:hAnsi="Calibri"/>
                <w:sz w:val="22"/>
                <w:szCs w:val="22"/>
                <w:lang w:eastAsia="hu-HU"/>
              </w:rPr>
              <w:t>lis vagy helyi hat</w:t>
            </w:r>
            <w:r>
              <w:rPr>
                <w:rFonts w:ascii="Calibri" w:eastAsia="MyriadPro-Light" w:hAnsi="Calibri" w:cs="Calibri"/>
                <w:sz w:val="22"/>
                <w:szCs w:val="22"/>
                <w:lang w:eastAsia="hu-HU"/>
              </w:rPr>
              <w:t>ó</w:t>
            </w:r>
            <w:r>
              <w:rPr>
                <w:rFonts w:ascii="Calibri" w:eastAsia="MyriadPro-Light" w:hAnsi="Calibri"/>
                <w:sz w:val="22"/>
                <w:szCs w:val="22"/>
                <w:lang w:eastAsia="hu-HU"/>
              </w:rPr>
              <w:t>s</w:t>
            </w:r>
            <w:r>
              <w:rPr>
                <w:rFonts w:ascii="Calibri" w:eastAsia="MyriadPro-Light" w:hAnsi="Calibri" w:cs="Calibri"/>
                <w:sz w:val="22"/>
                <w:szCs w:val="22"/>
                <w:lang w:eastAsia="hu-HU"/>
              </w:rPr>
              <w:t>á</w:t>
            </w:r>
            <w:r>
              <w:rPr>
                <w:rFonts w:ascii="Calibri" w:eastAsia="MyriadPro-Light" w:hAnsi="Calibri"/>
                <w:sz w:val="22"/>
                <w:szCs w:val="22"/>
                <w:lang w:eastAsia="hu-HU"/>
              </w:rPr>
              <w:t>g</w:t>
            </w:r>
          </w:p>
        </w:tc>
        <w:tc>
          <w:tcPr>
            <w:tcW w:w="4889" w:type="dxa"/>
          </w:tcPr>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Regionális vagy helyi iroda/hivatal</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Közjogi intézmény</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Eur</w:t>
            </w:r>
            <w:r>
              <w:rPr>
                <w:rFonts w:ascii="Calibri" w:eastAsia="MyriadPro-Light" w:hAnsi="Calibri" w:cs="Calibri"/>
                <w:sz w:val="22"/>
                <w:szCs w:val="22"/>
                <w:lang w:eastAsia="hu-HU"/>
              </w:rPr>
              <w:t>ó</w:t>
            </w:r>
            <w:r>
              <w:rPr>
                <w:rFonts w:ascii="Calibri" w:eastAsia="MyriadPro-Light" w:hAnsi="Calibri"/>
                <w:sz w:val="22"/>
                <w:szCs w:val="22"/>
                <w:lang w:eastAsia="hu-HU"/>
              </w:rPr>
              <w:t>pai int</w:t>
            </w:r>
            <w:r>
              <w:rPr>
                <w:rFonts w:ascii="Calibri" w:eastAsia="MyriadPro-Light" w:hAnsi="Calibri" w:cs="Calibri"/>
                <w:sz w:val="22"/>
                <w:szCs w:val="22"/>
                <w:lang w:eastAsia="hu-HU"/>
              </w:rPr>
              <w:t>é</w:t>
            </w:r>
            <w:r>
              <w:rPr>
                <w:rFonts w:ascii="Calibri" w:eastAsia="MyriadPro-Light" w:hAnsi="Calibri"/>
                <w:sz w:val="22"/>
                <w:szCs w:val="22"/>
                <w:lang w:eastAsia="hu-HU"/>
              </w:rPr>
              <w:t>zmény/ügynökség vagy nemzetközi szervezet</w:t>
            </w:r>
          </w:p>
          <w:p>
            <w:pPr>
              <w:autoSpaceDE w:val="0"/>
              <w:autoSpaceDN w:val="0"/>
              <w:adjustRightInd w:val="0"/>
              <w:spacing w:before="120" w:after="120"/>
              <w:jc w:val="left"/>
              <w:rPr>
                <w:rFonts w:ascii="Calibri" w:eastAsia="MyriadPro-Light" w:hAnsi="Calibri"/>
                <w:sz w:val="22"/>
                <w:szCs w:val="22"/>
                <w:lang w:eastAsia="hu-HU"/>
              </w:rPr>
            </w:pPr>
            <w:r>
              <w:rPr>
                <w:rFonts w:ascii="Calibri" w:eastAsia="MS Gothic" w:hAnsi="Calibri"/>
                <w:b/>
                <w:sz w:val="22"/>
                <w:szCs w:val="22"/>
                <w:lang w:eastAsia="hu-HU"/>
              </w:rPr>
              <w:t xml:space="preserve">X </w:t>
            </w:r>
            <w:r>
              <w:rPr>
                <w:rFonts w:ascii="Calibri" w:eastAsia="MyriadPro-Light" w:hAnsi="Calibri"/>
                <w:b/>
                <w:sz w:val="22"/>
                <w:szCs w:val="22"/>
                <w:lang w:eastAsia="hu-HU"/>
              </w:rPr>
              <w:t>Egyéb típus: egészségügyi intézmény</w:t>
            </w:r>
          </w:p>
        </w:tc>
      </w:tr>
    </w:tbl>
    <w:p>
      <w:pPr>
        <w:rPr>
          <w:rFonts w:ascii="Calibri"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6"/>
        <w:gridCol w:w="4812"/>
      </w:tblGrid>
      <w:tr>
        <w:tc>
          <w:tcPr>
            <w:tcW w:w="4889" w:type="dxa"/>
          </w:tcPr>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w:t>
            </w:r>
            <w:r>
              <w:rPr>
                <w:rFonts w:ascii="Calibri" w:eastAsia="MyriadPro-Light" w:hAnsi="Calibri" w:cs="Calibri"/>
                <w:sz w:val="22"/>
                <w:szCs w:val="22"/>
                <w:lang w:eastAsia="hu-HU"/>
              </w:rPr>
              <w:t>Á</w:t>
            </w:r>
            <w:r>
              <w:rPr>
                <w:rFonts w:ascii="Calibri" w:eastAsia="MyriadPro-Light" w:hAnsi="Calibri"/>
                <w:sz w:val="22"/>
                <w:szCs w:val="22"/>
                <w:lang w:eastAsia="hu-HU"/>
              </w:rPr>
              <w:t>ltal</w:t>
            </w:r>
            <w:r>
              <w:rPr>
                <w:rFonts w:ascii="Calibri" w:eastAsia="MyriadPro-Light" w:hAnsi="Calibri" w:cs="Calibri"/>
                <w:sz w:val="22"/>
                <w:szCs w:val="22"/>
                <w:lang w:eastAsia="hu-HU"/>
              </w:rPr>
              <w:t>á</w:t>
            </w:r>
            <w:r>
              <w:rPr>
                <w:rFonts w:ascii="Calibri" w:eastAsia="MyriadPro-Light" w:hAnsi="Calibri"/>
                <w:sz w:val="22"/>
                <w:szCs w:val="22"/>
                <w:lang w:eastAsia="hu-HU"/>
              </w:rPr>
              <w:t>nos k</w:t>
            </w:r>
            <w:r>
              <w:rPr>
                <w:rFonts w:ascii="Calibri" w:eastAsia="MyriadPro-Light" w:hAnsi="Calibri" w:cs="Calibri"/>
                <w:sz w:val="22"/>
                <w:szCs w:val="22"/>
                <w:lang w:eastAsia="hu-HU"/>
              </w:rPr>
              <w:t>ö</w:t>
            </w:r>
            <w:r>
              <w:rPr>
                <w:rFonts w:ascii="Calibri" w:eastAsia="MyriadPro-Light" w:hAnsi="Calibri"/>
                <w:sz w:val="22"/>
                <w:szCs w:val="22"/>
                <w:lang w:eastAsia="hu-HU"/>
              </w:rPr>
              <w:t>zszolg</w:t>
            </w:r>
            <w:r>
              <w:rPr>
                <w:rFonts w:ascii="Calibri" w:eastAsia="MyriadPro-Light" w:hAnsi="Calibri" w:cs="Calibri"/>
                <w:sz w:val="22"/>
                <w:szCs w:val="22"/>
                <w:lang w:eastAsia="hu-HU"/>
              </w:rPr>
              <w:t>á</w:t>
            </w:r>
            <w:r>
              <w:rPr>
                <w:rFonts w:ascii="Calibri" w:eastAsia="MyriadPro-Light" w:hAnsi="Calibri"/>
                <w:sz w:val="22"/>
                <w:szCs w:val="22"/>
                <w:lang w:eastAsia="hu-HU"/>
              </w:rPr>
              <w:t>ltat</w:t>
            </w:r>
            <w:r>
              <w:rPr>
                <w:rFonts w:ascii="Calibri" w:eastAsia="MyriadPro-Light" w:hAnsi="Calibri" w:cs="Calibri"/>
                <w:sz w:val="22"/>
                <w:szCs w:val="22"/>
                <w:lang w:eastAsia="hu-HU"/>
              </w:rPr>
              <w:t>á</w:t>
            </w:r>
            <w:r>
              <w:rPr>
                <w:rFonts w:ascii="Calibri" w:eastAsia="MyriadPro-Light" w:hAnsi="Calibri"/>
                <w:sz w:val="22"/>
                <w:szCs w:val="22"/>
                <w:lang w:eastAsia="hu-HU"/>
              </w:rPr>
              <w:t>sok</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Honv</w:t>
            </w:r>
            <w:r>
              <w:rPr>
                <w:rFonts w:ascii="Calibri" w:eastAsia="MyriadPro-Light" w:hAnsi="Calibri" w:cs="Calibri"/>
                <w:sz w:val="22"/>
                <w:szCs w:val="22"/>
                <w:lang w:eastAsia="hu-HU"/>
              </w:rPr>
              <w:t>é</w:t>
            </w:r>
            <w:r>
              <w:rPr>
                <w:rFonts w:ascii="Calibri" w:eastAsia="MyriadPro-Light" w:hAnsi="Calibri"/>
                <w:sz w:val="22"/>
                <w:szCs w:val="22"/>
                <w:lang w:eastAsia="hu-HU"/>
              </w:rPr>
              <w:t>delem</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K</w:t>
            </w:r>
            <w:r>
              <w:rPr>
                <w:rFonts w:ascii="Calibri" w:eastAsia="MyriadPro-Light" w:hAnsi="Calibri" w:cs="Calibri"/>
                <w:sz w:val="22"/>
                <w:szCs w:val="22"/>
                <w:lang w:eastAsia="hu-HU"/>
              </w:rPr>
              <w:t>ö</w:t>
            </w:r>
            <w:r>
              <w:rPr>
                <w:rFonts w:ascii="Calibri" w:eastAsia="MyriadPro-Light" w:hAnsi="Calibri"/>
                <w:sz w:val="22"/>
                <w:szCs w:val="22"/>
                <w:lang w:eastAsia="hu-HU"/>
              </w:rPr>
              <w:t xml:space="preserve">zrend </w:t>
            </w:r>
            <w:r>
              <w:rPr>
                <w:rFonts w:ascii="Calibri" w:eastAsia="MyriadPro-Light" w:hAnsi="Calibri" w:cs="Calibri"/>
                <w:sz w:val="22"/>
                <w:szCs w:val="22"/>
                <w:lang w:eastAsia="hu-HU"/>
              </w:rPr>
              <w:t>é</w:t>
            </w:r>
            <w:r>
              <w:rPr>
                <w:rFonts w:ascii="Calibri" w:eastAsia="MyriadPro-Light" w:hAnsi="Calibri"/>
                <w:sz w:val="22"/>
                <w:szCs w:val="22"/>
                <w:lang w:eastAsia="hu-HU"/>
              </w:rPr>
              <w:t>s biztons</w:t>
            </w:r>
            <w:r>
              <w:rPr>
                <w:rFonts w:ascii="Calibri" w:eastAsia="MyriadPro-Light" w:hAnsi="Calibri" w:cs="Calibri"/>
                <w:sz w:val="22"/>
                <w:szCs w:val="22"/>
                <w:lang w:eastAsia="hu-HU"/>
              </w:rPr>
              <w:t>á</w:t>
            </w:r>
            <w:r>
              <w:rPr>
                <w:rFonts w:ascii="Calibri" w:eastAsia="MyriadPro-Light" w:hAnsi="Calibri"/>
                <w:sz w:val="22"/>
                <w:szCs w:val="22"/>
                <w:lang w:eastAsia="hu-HU"/>
              </w:rPr>
              <w:t>g</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K</w:t>
            </w:r>
            <w:r>
              <w:rPr>
                <w:rFonts w:ascii="Calibri" w:eastAsia="MyriadPro-Light" w:hAnsi="Calibri" w:cs="Calibri"/>
                <w:sz w:val="22"/>
                <w:szCs w:val="22"/>
                <w:lang w:eastAsia="hu-HU"/>
              </w:rPr>
              <w:t>ö</w:t>
            </w:r>
            <w:r>
              <w:rPr>
                <w:rFonts w:ascii="Calibri" w:eastAsia="MyriadPro-Light" w:hAnsi="Calibri"/>
                <w:sz w:val="22"/>
                <w:szCs w:val="22"/>
                <w:lang w:eastAsia="hu-HU"/>
              </w:rPr>
              <w:t>rnyezetv</w:t>
            </w:r>
            <w:r>
              <w:rPr>
                <w:rFonts w:ascii="Calibri" w:eastAsia="MyriadPro-Light" w:hAnsi="Calibri" w:cs="Calibri"/>
                <w:sz w:val="22"/>
                <w:szCs w:val="22"/>
                <w:lang w:eastAsia="hu-HU"/>
              </w:rPr>
              <w:t>é</w:t>
            </w:r>
            <w:r>
              <w:rPr>
                <w:rFonts w:ascii="Calibri" w:eastAsia="MyriadPro-Light" w:hAnsi="Calibri"/>
                <w:sz w:val="22"/>
                <w:szCs w:val="22"/>
                <w:lang w:eastAsia="hu-HU"/>
              </w:rPr>
              <w:t>delem</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Gazdas</w:t>
            </w:r>
            <w:r>
              <w:rPr>
                <w:rFonts w:ascii="Calibri" w:eastAsia="MyriadPro-Light" w:hAnsi="Calibri" w:cs="Calibri"/>
                <w:sz w:val="22"/>
                <w:szCs w:val="22"/>
                <w:lang w:eastAsia="hu-HU"/>
              </w:rPr>
              <w:t>á</w:t>
            </w:r>
            <w:r>
              <w:rPr>
                <w:rFonts w:ascii="Calibri" w:eastAsia="MyriadPro-Light" w:hAnsi="Calibri"/>
                <w:sz w:val="22"/>
                <w:szCs w:val="22"/>
                <w:lang w:eastAsia="hu-HU"/>
              </w:rPr>
              <w:t xml:space="preserve">gi </w:t>
            </w:r>
            <w:r>
              <w:rPr>
                <w:rFonts w:ascii="Calibri" w:eastAsia="MyriadPro-Light" w:hAnsi="Calibri" w:cs="Calibri"/>
                <w:sz w:val="22"/>
                <w:szCs w:val="22"/>
                <w:lang w:eastAsia="hu-HU"/>
              </w:rPr>
              <w:t>é</w:t>
            </w:r>
            <w:r>
              <w:rPr>
                <w:rFonts w:ascii="Calibri" w:eastAsia="MyriadPro-Light" w:hAnsi="Calibri"/>
                <w:sz w:val="22"/>
                <w:szCs w:val="22"/>
                <w:lang w:eastAsia="hu-HU"/>
              </w:rPr>
              <w:t>s p</w:t>
            </w:r>
            <w:r>
              <w:rPr>
                <w:rFonts w:ascii="Calibri" w:eastAsia="MyriadPro-Light" w:hAnsi="Calibri" w:cs="Calibri"/>
                <w:sz w:val="22"/>
                <w:szCs w:val="22"/>
                <w:lang w:eastAsia="hu-HU"/>
              </w:rPr>
              <w:t>é</w:t>
            </w:r>
            <w:r>
              <w:rPr>
                <w:rFonts w:ascii="Calibri" w:eastAsia="MyriadPro-Light" w:hAnsi="Calibri"/>
                <w:sz w:val="22"/>
                <w:szCs w:val="22"/>
                <w:lang w:eastAsia="hu-HU"/>
              </w:rPr>
              <w:t>nz</w:t>
            </w:r>
            <w:r>
              <w:rPr>
                <w:rFonts w:ascii="Calibri" w:eastAsia="MyriadPro-Light" w:hAnsi="Calibri" w:cs="Calibri"/>
                <w:sz w:val="22"/>
                <w:szCs w:val="22"/>
                <w:lang w:eastAsia="hu-HU"/>
              </w:rPr>
              <w:t>ü</w:t>
            </w:r>
            <w:r>
              <w:rPr>
                <w:rFonts w:ascii="Calibri" w:eastAsia="MyriadPro-Light" w:hAnsi="Calibri"/>
                <w:sz w:val="22"/>
                <w:szCs w:val="22"/>
                <w:lang w:eastAsia="hu-HU"/>
              </w:rPr>
              <w:t>gyek</w:t>
            </w:r>
          </w:p>
          <w:p>
            <w:pPr>
              <w:autoSpaceDE w:val="0"/>
              <w:autoSpaceDN w:val="0"/>
              <w:adjustRightInd w:val="0"/>
              <w:spacing w:before="120" w:after="120"/>
              <w:jc w:val="left"/>
              <w:rPr>
                <w:rFonts w:ascii="Calibri" w:eastAsia="MyriadPro-Light" w:hAnsi="Calibri"/>
                <w:b/>
                <w:sz w:val="22"/>
                <w:szCs w:val="22"/>
                <w:lang w:eastAsia="hu-HU"/>
              </w:rPr>
            </w:pPr>
            <w:r>
              <w:rPr>
                <w:rFonts w:ascii="Calibri" w:eastAsia="MyriadPro-Light" w:hAnsi="Calibri"/>
                <w:b/>
                <w:sz w:val="22"/>
                <w:szCs w:val="22"/>
                <w:lang w:eastAsia="hu-HU"/>
              </w:rPr>
              <w:t>X Egészségügy</w:t>
            </w:r>
          </w:p>
        </w:tc>
        <w:tc>
          <w:tcPr>
            <w:tcW w:w="4889" w:type="dxa"/>
          </w:tcPr>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Lak</w:t>
            </w:r>
            <w:r>
              <w:rPr>
                <w:rFonts w:ascii="Calibri" w:eastAsia="MyriadPro-Light" w:hAnsi="Calibri" w:cs="Calibri"/>
                <w:sz w:val="22"/>
                <w:szCs w:val="22"/>
                <w:lang w:eastAsia="hu-HU"/>
              </w:rPr>
              <w:t>á</w:t>
            </w:r>
            <w:r>
              <w:rPr>
                <w:rFonts w:ascii="Calibri" w:eastAsia="MyriadPro-Light" w:hAnsi="Calibri"/>
                <w:sz w:val="22"/>
                <w:szCs w:val="22"/>
                <w:lang w:eastAsia="hu-HU"/>
              </w:rPr>
              <w:t>sszolg</w:t>
            </w:r>
            <w:r>
              <w:rPr>
                <w:rFonts w:ascii="Calibri" w:eastAsia="MyriadPro-Light" w:hAnsi="Calibri" w:cs="Calibri"/>
                <w:sz w:val="22"/>
                <w:szCs w:val="22"/>
                <w:lang w:eastAsia="hu-HU"/>
              </w:rPr>
              <w:t>á</w:t>
            </w:r>
            <w:r>
              <w:rPr>
                <w:rFonts w:ascii="Calibri" w:eastAsia="MyriadPro-Light" w:hAnsi="Calibri"/>
                <w:sz w:val="22"/>
                <w:szCs w:val="22"/>
                <w:lang w:eastAsia="hu-HU"/>
              </w:rPr>
              <w:t>ltat</w:t>
            </w:r>
            <w:r>
              <w:rPr>
                <w:rFonts w:ascii="Calibri" w:eastAsia="MyriadPro-Light" w:hAnsi="Calibri" w:cs="Calibri"/>
                <w:sz w:val="22"/>
                <w:szCs w:val="22"/>
                <w:lang w:eastAsia="hu-HU"/>
              </w:rPr>
              <w:t>á</w:t>
            </w:r>
            <w:r>
              <w:rPr>
                <w:rFonts w:ascii="Calibri" w:eastAsia="MyriadPro-Light" w:hAnsi="Calibri"/>
                <w:sz w:val="22"/>
                <w:szCs w:val="22"/>
                <w:lang w:eastAsia="hu-HU"/>
              </w:rPr>
              <w:t xml:space="preserve">s </w:t>
            </w:r>
            <w:r>
              <w:rPr>
                <w:rFonts w:ascii="Calibri" w:eastAsia="MyriadPro-Light" w:hAnsi="Calibri" w:cs="Calibri"/>
                <w:sz w:val="22"/>
                <w:szCs w:val="22"/>
                <w:lang w:eastAsia="hu-HU"/>
              </w:rPr>
              <w:t>é</w:t>
            </w:r>
            <w:r>
              <w:rPr>
                <w:rFonts w:ascii="Calibri" w:eastAsia="MyriadPro-Light" w:hAnsi="Calibri"/>
                <w:sz w:val="22"/>
                <w:szCs w:val="22"/>
                <w:lang w:eastAsia="hu-HU"/>
              </w:rPr>
              <w:t>s k</w:t>
            </w:r>
            <w:r>
              <w:rPr>
                <w:rFonts w:ascii="Calibri" w:eastAsia="MyriadPro-Light" w:hAnsi="Calibri" w:cs="Calibri"/>
                <w:sz w:val="22"/>
                <w:szCs w:val="22"/>
                <w:lang w:eastAsia="hu-HU"/>
              </w:rPr>
              <w:t>ö</w:t>
            </w:r>
            <w:r>
              <w:rPr>
                <w:rFonts w:ascii="Calibri" w:eastAsia="MyriadPro-Light" w:hAnsi="Calibri"/>
                <w:sz w:val="22"/>
                <w:szCs w:val="22"/>
                <w:lang w:eastAsia="hu-HU"/>
              </w:rPr>
              <w:t>z</w:t>
            </w:r>
            <w:r>
              <w:rPr>
                <w:rFonts w:ascii="Calibri" w:eastAsia="MyriadPro-Light" w:hAnsi="Calibri" w:cs="Calibri"/>
                <w:sz w:val="22"/>
                <w:szCs w:val="22"/>
                <w:lang w:eastAsia="hu-HU"/>
              </w:rPr>
              <w:t>ö</w:t>
            </w:r>
            <w:r>
              <w:rPr>
                <w:rFonts w:ascii="Calibri" w:eastAsia="MyriadPro-Light" w:hAnsi="Calibri"/>
                <w:sz w:val="22"/>
                <w:szCs w:val="22"/>
                <w:lang w:eastAsia="hu-HU"/>
              </w:rPr>
              <w:t>ss</w:t>
            </w:r>
            <w:r>
              <w:rPr>
                <w:rFonts w:ascii="Calibri" w:eastAsia="MyriadPro-Light" w:hAnsi="Calibri" w:cs="Calibri"/>
                <w:sz w:val="22"/>
                <w:szCs w:val="22"/>
                <w:lang w:eastAsia="hu-HU"/>
              </w:rPr>
              <w:t>é</w:t>
            </w:r>
            <w:r>
              <w:rPr>
                <w:rFonts w:ascii="Calibri" w:eastAsia="MyriadPro-Light" w:hAnsi="Calibri"/>
                <w:sz w:val="22"/>
                <w:szCs w:val="22"/>
                <w:lang w:eastAsia="hu-HU"/>
              </w:rPr>
              <w:t>gi rekreáció</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Szoci</w:t>
            </w:r>
            <w:r>
              <w:rPr>
                <w:rFonts w:ascii="Calibri" w:eastAsia="MyriadPro-Light" w:hAnsi="Calibri" w:cs="Calibri"/>
                <w:sz w:val="22"/>
                <w:szCs w:val="22"/>
                <w:lang w:eastAsia="hu-HU"/>
              </w:rPr>
              <w:t>á</w:t>
            </w:r>
            <w:r>
              <w:rPr>
                <w:rFonts w:ascii="Calibri" w:eastAsia="MyriadPro-Light" w:hAnsi="Calibri"/>
                <w:sz w:val="22"/>
                <w:szCs w:val="22"/>
                <w:lang w:eastAsia="hu-HU"/>
              </w:rPr>
              <w:t>lis v</w:t>
            </w:r>
            <w:r>
              <w:rPr>
                <w:rFonts w:ascii="Calibri" w:eastAsia="MyriadPro-Light" w:hAnsi="Calibri" w:cs="Calibri"/>
                <w:sz w:val="22"/>
                <w:szCs w:val="22"/>
                <w:lang w:eastAsia="hu-HU"/>
              </w:rPr>
              <w:t>é</w:t>
            </w:r>
            <w:r>
              <w:rPr>
                <w:rFonts w:ascii="Calibri" w:eastAsia="MyriadPro-Light" w:hAnsi="Calibri"/>
                <w:sz w:val="22"/>
                <w:szCs w:val="22"/>
                <w:lang w:eastAsia="hu-HU"/>
              </w:rPr>
              <w:t>delem</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Szabadid</w:t>
            </w:r>
            <w:r>
              <w:rPr>
                <w:rFonts w:ascii="Calibri" w:eastAsia="MyriadPro-Light" w:hAnsi="Calibri" w:cs="Calibri"/>
                <w:sz w:val="22"/>
                <w:szCs w:val="22"/>
                <w:lang w:eastAsia="hu-HU"/>
              </w:rPr>
              <w:t>ő</w:t>
            </w:r>
            <w:r>
              <w:rPr>
                <w:rFonts w:ascii="Calibri" w:eastAsia="MyriadPro-Light" w:hAnsi="Calibri"/>
                <w:sz w:val="22"/>
                <w:szCs w:val="22"/>
                <w:lang w:eastAsia="hu-HU"/>
              </w:rPr>
              <w:t>, kult</w:t>
            </w:r>
            <w:r>
              <w:rPr>
                <w:rFonts w:ascii="Calibri" w:eastAsia="MyriadPro-Light" w:hAnsi="Calibri" w:cs="Calibri"/>
                <w:sz w:val="22"/>
                <w:szCs w:val="22"/>
                <w:lang w:eastAsia="hu-HU"/>
              </w:rPr>
              <w:t>ú</w:t>
            </w:r>
            <w:r>
              <w:rPr>
                <w:rFonts w:ascii="Calibri" w:eastAsia="MyriadPro-Light" w:hAnsi="Calibri"/>
                <w:sz w:val="22"/>
                <w:szCs w:val="22"/>
                <w:lang w:eastAsia="hu-HU"/>
              </w:rPr>
              <w:t xml:space="preserve">ra </w:t>
            </w:r>
            <w:r>
              <w:rPr>
                <w:rFonts w:ascii="Calibri" w:eastAsia="MyriadPro-Light" w:hAnsi="Calibri" w:cs="Calibri"/>
                <w:sz w:val="22"/>
                <w:szCs w:val="22"/>
                <w:lang w:eastAsia="hu-HU"/>
              </w:rPr>
              <w:t>é</w:t>
            </w:r>
            <w:r>
              <w:rPr>
                <w:rFonts w:ascii="Calibri" w:eastAsia="MyriadPro-Light" w:hAnsi="Calibri"/>
                <w:sz w:val="22"/>
                <w:szCs w:val="22"/>
                <w:lang w:eastAsia="hu-HU"/>
              </w:rPr>
              <w:t>s vall</w:t>
            </w:r>
            <w:r>
              <w:rPr>
                <w:rFonts w:ascii="Calibri" w:eastAsia="MyriadPro-Light" w:hAnsi="Calibri" w:cs="Calibri"/>
                <w:sz w:val="22"/>
                <w:szCs w:val="22"/>
                <w:lang w:eastAsia="hu-HU"/>
              </w:rPr>
              <w:t>á</w:t>
            </w:r>
            <w:r>
              <w:rPr>
                <w:rFonts w:ascii="Calibri" w:eastAsia="MyriadPro-Light" w:hAnsi="Calibri"/>
                <w:sz w:val="22"/>
                <w:szCs w:val="22"/>
                <w:lang w:eastAsia="hu-HU"/>
              </w:rPr>
              <w:t>s</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Oktat</w:t>
            </w:r>
            <w:r>
              <w:rPr>
                <w:rFonts w:ascii="Calibri" w:eastAsia="MyriadPro-Light" w:hAnsi="Calibri" w:cs="Calibri"/>
                <w:sz w:val="22"/>
                <w:szCs w:val="22"/>
                <w:lang w:eastAsia="hu-HU"/>
              </w:rPr>
              <w:t>á</w:t>
            </w:r>
            <w:r>
              <w:rPr>
                <w:rFonts w:ascii="Calibri" w:eastAsia="MyriadPro-Light" w:hAnsi="Calibri"/>
                <w:sz w:val="22"/>
                <w:szCs w:val="22"/>
                <w:lang w:eastAsia="hu-HU"/>
              </w:rPr>
              <w:t>s</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Egy</w:t>
            </w:r>
            <w:r>
              <w:rPr>
                <w:rFonts w:ascii="Calibri" w:eastAsia="MyriadPro-Light" w:hAnsi="Calibri" w:cs="Calibri"/>
                <w:sz w:val="22"/>
                <w:szCs w:val="22"/>
                <w:lang w:eastAsia="hu-HU"/>
              </w:rPr>
              <w:t>é</w:t>
            </w:r>
            <w:r>
              <w:rPr>
                <w:rFonts w:ascii="Calibri" w:eastAsia="MyriadPro-Light" w:hAnsi="Calibri"/>
                <w:sz w:val="22"/>
                <w:szCs w:val="22"/>
                <w:lang w:eastAsia="hu-HU"/>
              </w:rPr>
              <w:t>b tev</w:t>
            </w:r>
            <w:r>
              <w:rPr>
                <w:rFonts w:ascii="Calibri" w:eastAsia="MyriadPro-Light" w:hAnsi="Calibri" w:cs="Calibri"/>
                <w:sz w:val="22"/>
                <w:szCs w:val="22"/>
                <w:lang w:eastAsia="hu-HU"/>
              </w:rPr>
              <w:t>é</w:t>
            </w:r>
            <w:r>
              <w:rPr>
                <w:rFonts w:ascii="Calibri" w:eastAsia="MyriadPro-Light" w:hAnsi="Calibri"/>
                <w:sz w:val="22"/>
                <w:szCs w:val="22"/>
                <w:lang w:eastAsia="hu-HU"/>
              </w:rPr>
              <w:t>kenys</w:t>
            </w:r>
            <w:r>
              <w:rPr>
                <w:rFonts w:ascii="Calibri" w:eastAsia="MyriadPro-Light" w:hAnsi="Calibri" w:cs="Calibri"/>
                <w:sz w:val="22"/>
                <w:szCs w:val="22"/>
                <w:lang w:eastAsia="hu-HU"/>
              </w:rPr>
              <w:t>é</w:t>
            </w:r>
            <w:r>
              <w:rPr>
                <w:rFonts w:ascii="Calibri" w:eastAsia="MyriadPro-Light" w:hAnsi="Calibri"/>
                <w:sz w:val="22"/>
                <w:szCs w:val="22"/>
                <w:lang w:eastAsia="hu-HU"/>
              </w:rPr>
              <w:t>g:</w:t>
            </w:r>
          </w:p>
        </w:tc>
      </w:tr>
    </w:tbl>
    <w:p>
      <w:pPr>
        <w:rPr>
          <w:rFonts w:ascii="Calibri"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 szakasz: Tárgy</w:t>
      </w: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 xml:space="preserve">II.1) </w:t>
      </w:r>
      <w:bookmarkStart w:id="3" w:name="bookmark8"/>
      <w:r>
        <w:rPr>
          <w:rFonts w:ascii="Calibri" w:eastAsia="MyriadPro-Semibold" w:hAnsi="Calibri"/>
          <w:b/>
          <w:sz w:val="22"/>
          <w:szCs w:val="22"/>
          <w:lang w:eastAsia="hu-HU"/>
        </w:rPr>
        <w:t>A beszerzés mennyisége</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7"/>
        <w:gridCol w:w="2551"/>
      </w:tblGrid>
      <w:tr>
        <w:tc>
          <w:tcPr>
            <w:tcW w:w="7196"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II.1.1) Elnevezés:</w:t>
            </w:r>
            <w:r>
              <w:rPr>
                <w:rFonts w:ascii="Calibri" w:hAnsi="Calibri"/>
                <w:b/>
                <w:sz w:val="22"/>
                <w:szCs w:val="22"/>
              </w:rPr>
              <w:t xml:space="preserve"> </w:t>
            </w: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p>
        </w:tc>
        <w:tc>
          <w:tcPr>
            <w:tcW w:w="2582" w:type="dxa"/>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Light" w:hAnsi="Calibri"/>
                <w:sz w:val="22"/>
                <w:szCs w:val="22"/>
                <w:lang w:eastAsia="hu-HU"/>
              </w:rPr>
              <w:t xml:space="preserve">Hivatkozási szám: </w:t>
            </w:r>
            <w:r>
              <w:rPr>
                <w:rFonts w:ascii="Calibri" w:eastAsia="MyriadPro-Semibold" w:hAnsi="Calibri"/>
                <w:b/>
                <w:sz w:val="22"/>
                <w:szCs w:val="22"/>
                <w:vertAlign w:val="superscript"/>
                <w:lang w:eastAsia="hu-HU"/>
              </w:rPr>
              <w:t>2</w:t>
            </w:r>
          </w:p>
        </w:tc>
      </w:tr>
      <w:tr>
        <w:tc>
          <w:tcPr>
            <w:tcW w:w="9778" w:type="dxa"/>
            <w:gridSpan w:val="2"/>
          </w:tcPr>
          <w:p>
            <w:pPr>
              <w:ind w:left="284"/>
              <w:rPr>
                <w:rFonts w:ascii="Calibri" w:eastAsia="MyriadPro-Semibold" w:hAnsi="Calibri"/>
                <w:sz w:val="22"/>
                <w:szCs w:val="22"/>
                <w:lang w:eastAsia="hu-HU"/>
              </w:rPr>
            </w:pPr>
            <w:r>
              <w:rPr>
                <w:rFonts w:ascii="Calibri" w:eastAsia="MyriadPro-Light" w:hAnsi="Calibri"/>
                <w:b/>
                <w:sz w:val="22"/>
                <w:szCs w:val="22"/>
                <w:lang w:eastAsia="hu-HU"/>
              </w:rPr>
              <w:t xml:space="preserve">II.1.2) </w:t>
            </w:r>
            <w:r>
              <w:rPr>
                <w:rFonts w:asciiTheme="minorHAnsi" w:eastAsia="MyriadPro-Light" w:hAnsiTheme="minorHAnsi"/>
                <w:b/>
                <w:sz w:val="22"/>
                <w:szCs w:val="22"/>
                <w:lang w:eastAsia="hu-HU"/>
              </w:rPr>
              <w:t xml:space="preserve">Fő CPV-kód:    </w:t>
            </w:r>
            <w:r>
              <w:rPr>
                <w:rFonts w:asciiTheme="minorHAnsi" w:hAnsiTheme="minorHAnsi"/>
                <w:lang w:eastAsia="hu-HU"/>
              </w:rPr>
              <w:t xml:space="preserve">39830000-9 </w:t>
            </w:r>
            <w:r>
              <w:rPr>
                <w:rFonts w:asciiTheme="minorHAnsi" w:eastAsia="MyriadPro-Light" w:hAnsiTheme="minorHAnsi"/>
                <w:b/>
                <w:sz w:val="22"/>
                <w:szCs w:val="22"/>
                <w:lang w:eastAsia="hu-HU"/>
              </w:rPr>
              <w:t xml:space="preserve">                          </w:t>
            </w:r>
            <w:r>
              <w:rPr>
                <w:rFonts w:asciiTheme="minorHAnsi" w:eastAsia="MyriadPro-Light" w:hAnsiTheme="minorHAnsi"/>
                <w:sz w:val="22"/>
                <w:szCs w:val="22"/>
                <w:lang w:eastAsia="hu-HU"/>
              </w:rPr>
              <w:t xml:space="preserve">Kiegészítő CPV-kód: </w:t>
            </w:r>
            <w:r>
              <w:rPr>
                <w:rFonts w:asciiTheme="minorHAnsi" w:eastAsia="MyriadPro-Semibold" w:hAnsiTheme="minorHAnsi"/>
                <w:b/>
                <w:sz w:val="22"/>
                <w:szCs w:val="22"/>
                <w:vertAlign w:val="superscript"/>
                <w:lang w:eastAsia="hu-HU"/>
              </w:rPr>
              <w:t>1, 2</w:t>
            </w:r>
            <w:r>
              <w:rPr>
                <w:rFonts w:asciiTheme="minorHAnsi" w:eastAsia="MyriadPro-Light" w:hAnsiTheme="minorHAnsi"/>
                <w:sz w:val="22"/>
                <w:szCs w:val="22"/>
                <w:lang w:eastAsia="hu-HU"/>
              </w:rPr>
              <w:t xml:space="preserve"> </w:t>
            </w:r>
            <w:r>
              <w:rPr>
                <w:rFonts w:asciiTheme="minorHAnsi" w:hAnsiTheme="minorHAnsi"/>
                <w:lang w:eastAsia="hu-HU"/>
              </w:rPr>
              <w:t>33631600-8; 33741300-9; 33711000-7</w:t>
            </w:r>
          </w:p>
        </w:tc>
      </w:tr>
      <w:tr>
        <w:tc>
          <w:tcPr>
            <w:tcW w:w="9778" w:type="dxa"/>
            <w:gridSpan w:val="2"/>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b/>
                <w:sz w:val="22"/>
                <w:szCs w:val="22"/>
                <w:lang w:eastAsia="hu-HU"/>
              </w:rPr>
              <w:t>II.1.3) A szerződés típusa</w:t>
            </w:r>
            <w:r>
              <w:rPr>
                <w:rFonts w:ascii="Calibri" w:eastAsia="MyriadPro-Semibold" w:hAnsi="Calibri"/>
                <w:sz w:val="22"/>
                <w:szCs w:val="22"/>
                <w:lang w:eastAsia="hu-HU"/>
              </w:rPr>
              <w:t xml:space="preserve">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Építési beruházás </w:t>
            </w:r>
            <w:r>
              <w:rPr>
                <w:rFonts w:ascii="Calibri" w:eastAsia="MS Mincho" w:hAnsi="Calibri"/>
                <w:b/>
                <w:sz w:val="22"/>
                <w:szCs w:val="22"/>
                <w:lang w:eastAsia="hu-HU"/>
              </w:rPr>
              <w:t>X</w:t>
            </w:r>
            <w:r>
              <w:rPr>
                <w:rFonts w:ascii="Calibri" w:eastAsia="HiraKakuPro-W3" w:hAnsi="Calibri"/>
                <w:b/>
                <w:sz w:val="22"/>
                <w:szCs w:val="22"/>
                <w:lang w:eastAsia="hu-HU"/>
              </w:rPr>
              <w:t xml:space="preserve"> </w:t>
            </w:r>
            <w:r>
              <w:rPr>
                <w:rFonts w:ascii="Calibri" w:eastAsia="MyriadPro-Light" w:hAnsi="Calibri"/>
                <w:sz w:val="22"/>
                <w:szCs w:val="22"/>
                <w:lang w:eastAsia="hu-HU"/>
              </w:rPr>
              <w:t xml:space="preserve">Árubeszerzés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Szolgáltatásmegrendelés</w:t>
            </w:r>
          </w:p>
        </w:tc>
      </w:tr>
      <w:tr>
        <w:tc>
          <w:tcPr>
            <w:tcW w:w="9778" w:type="dxa"/>
            <w:gridSpan w:val="2"/>
          </w:tcPr>
          <w:p>
            <w:pPr>
              <w:autoSpaceDE w:val="0"/>
              <w:autoSpaceDN w:val="0"/>
              <w:adjustRightInd w:val="0"/>
              <w:spacing w:before="120" w:after="120"/>
              <w:jc w:val="left"/>
              <w:rPr>
                <w:rFonts w:ascii="Calibri" w:hAnsi="Calibri"/>
                <w:b/>
                <w:sz w:val="22"/>
                <w:szCs w:val="22"/>
              </w:rPr>
            </w:pPr>
            <w:r>
              <w:rPr>
                <w:rFonts w:ascii="Calibri" w:eastAsia="MyriadPro-Semibold" w:hAnsi="Calibri"/>
                <w:b/>
                <w:sz w:val="22"/>
                <w:szCs w:val="22"/>
                <w:lang w:eastAsia="hu-HU"/>
              </w:rPr>
              <w:t xml:space="preserve">II.1.4) Rövid meghatározás: </w:t>
            </w:r>
          </w:p>
          <w:p>
            <w:pPr>
              <w:autoSpaceDE w:val="0"/>
              <w:autoSpaceDN w:val="0"/>
              <w:adjustRightInd w:val="0"/>
              <w:spacing w:before="120" w:after="120"/>
              <w:jc w:val="left"/>
              <w:rPr>
                <w:rFonts w:asciiTheme="minorHAnsi" w:hAnsiTheme="minorHAnsi"/>
              </w:rPr>
            </w:pP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p>
          <w:p>
            <w:pPr>
              <w:autoSpaceDE w:val="0"/>
              <w:autoSpaceDN w:val="0"/>
              <w:adjustRightInd w:val="0"/>
              <w:spacing w:before="120" w:after="120"/>
              <w:jc w:val="left"/>
              <w:rPr>
                <w:rFonts w:asciiTheme="minorHAnsi" w:hAnsiTheme="minorHAnsi"/>
              </w:rPr>
            </w:pPr>
            <w:r>
              <w:rPr>
                <w:rFonts w:asciiTheme="minorHAnsi" w:hAnsiTheme="minorHAnsi"/>
                <w:highlight w:val="cyan"/>
              </w:rPr>
              <w:t>34</w:t>
            </w:r>
            <w:r>
              <w:rPr>
                <w:rFonts w:asciiTheme="minorHAnsi" w:hAnsiTheme="minorHAnsi"/>
              </w:rPr>
              <w:t xml:space="preserve"> részben </w:t>
            </w:r>
          </w:p>
          <w:p>
            <w:pPr>
              <w:autoSpaceDE w:val="0"/>
              <w:autoSpaceDN w:val="0"/>
              <w:adjustRightInd w:val="0"/>
              <w:spacing w:before="120" w:after="120"/>
              <w:jc w:val="left"/>
              <w:rPr>
                <w:rFonts w:asciiTheme="minorHAnsi" w:hAnsiTheme="minorHAnsi"/>
              </w:rPr>
            </w:pPr>
            <w:r>
              <w:rPr>
                <w:rFonts w:asciiTheme="minorHAnsi" w:hAnsiTheme="minorHAnsi"/>
              </w:rPr>
              <w:t>takarítószerek: 1-3. rész</w:t>
            </w:r>
          </w:p>
          <w:p>
            <w:pPr>
              <w:autoSpaceDE w:val="0"/>
              <w:autoSpaceDN w:val="0"/>
              <w:adjustRightInd w:val="0"/>
              <w:spacing w:before="120" w:after="120"/>
              <w:jc w:val="left"/>
              <w:rPr>
                <w:rFonts w:asciiTheme="minorHAnsi" w:hAnsiTheme="minorHAnsi"/>
              </w:rPr>
            </w:pPr>
            <w:r>
              <w:rPr>
                <w:rFonts w:asciiTheme="minorHAnsi" w:hAnsiTheme="minorHAnsi"/>
              </w:rPr>
              <w:t>konyhai tisztítószerek: 4-8. rész</w:t>
            </w:r>
          </w:p>
          <w:p>
            <w:pPr>
              <w:autoSpaceDE w:val="0"/>
              <w:autoSpaceDN w:val="0"/>
              <w:adjustRightInd w:val="0"/>
              <w:spacing w:before="120" w:after="120"/>
              <w:jc w:val="left"/>
              <w:rPr>
                <w:rFonts w:asciiTheme="minorHAnsi" w:hAnsiTheme="minorHAnsi"/>
              </w:rPr>
            </w:pPr>
            <w:r>
              <w:rPr>
                <w:rFonts w:asciiTheme="minorHAnsi" w:hAnsiTheme="minorHAnsi"/>
              </w:rPr>
              <w:lastRenderedPageBreak/>
              <w:t xml:space="preserve">ápoláshoz kapcsolódó fertőtlenítő és egyéb szerek (bőr, nyálkahártya, felület, műszer tisztítás és fertőtlenítés): 9 – </w:t>
            </w:r>
            <w:r>
              <w:rPr>
                <w:rFonts w:asciiTheme="minorHAnsi" w:hAnsiTheme="minorHAnsi"/>
                <w:highlight w:val="cyan"/>
              </w:rPr>
              <w:t>34</w:t>
            </w:r>
            <w:r>
              <w:rPr>
                <w:rFonts w:asciiTheme="minorHAnsi" w:hAnsiTheme="minorHAnsi"/>
              </w:rPr>
              <w:t>. rész</w:t>
            </w:r>
          </w:p>
          <w:p>
            <w:pPr>
              <w:rPr>
                <w:rFonts w:asciiTheme="minorHAnsi" w:hAnsiTheme="minorHAnsi"/>
              </w:rPr>
            </w:pPr>
            <w:r>
              <w:rPr>
                <w:rFonts w:asciiTheme="minorHAnsi" w:hAnsiTheme="minorHAnsi"/>
              </w:rPr>
              <w:t>1. rész - nagy hatású tisztító és fertőtlenítő szer kiemelt egységek napi fertőtlenítő takarításához  ill. zárófertőtlenítéshez</w:t>
            </w:r>
          </w:p>
          <w:p>
            <w:pPr>
              <w:rPr>
                <w:rFonts w:asciiTheme="minorHAnsi" w:hAnsiTheme="minorHAnsi"/>
              </w:rPr>
            </w:pPr>
            <w:r>
              <w:rPr>
                <w:rFonts w:asciiTheme="minorHAnsi" w:hAnsiTheme="minorHAnsi"/>
              </w:rPr>
              <w:t>2. rész - speciális fertőtlenítő szer</w:t>
            </w:r>
          </w:p>
          <w:p>
            <w:pPr>
              <w:rPr>
                <w:rFonts w:asciiTheme="minorHAnsi" w:hAnsiTheme="minorHAnsi"/>
              </w:rPr>
            </w:pPr>
            <w:r>
              <w:rPr>
                <w:rFonts w:asciiTheme="minorHAnsi" w:hAnsiTheme="minorHAnsi"/>
              </w:rPr>
              <w:t>3. rész - környezetbarát tisztítószer napi takarításhoz</w:t>
            </w:r>
          </w:p>
          <w:p>
            <w:pPr>
              <w:rPr>
                <w:rFonts w:asciiTheme="minorHAnsi" w:hAnsiTheme="minorHAnsi"/>
              </w:rPr>
            </w:pPr>
            <w:r>
              <w:rPr>
                <w:rFonts w:asciiTheme="minorHAnsi" w:hAnsiTheme="minorHAnsi"/>
              </w:rPr>
              <w:t>4. rész - gépi mosogató- és öblítőszer</w:t>
            </w:r>
          </w:p>
          <w:p>
            <w:pPr>
              <w:rPr>
                <w:rFonts w:asciiTheme="minorHAnsi" w:hAnsiTheme="minorHAnsi"/>
              </w:rPr>
            </w:pPr>
            <w:r>
              <w:rPr>
                <w:rFonts w:asciiTheme="minorHAnsi" w:hAnsiTheme="minorHAnsi"/>
              </w:rPr>
              <w:t>5. rész - kézi mosogatószer</w:t>
            </w:r>
          </w:p>
          <w:p>
            <w:pPr>
              <w:rPr>
                <w:rFonts w:asciiTheme="minorHAnsi" w:hAnsiTheme="minorHAnsi"/>
              </w:rPr>
            </w:pPr>
            <w:r>
              <w:rPr>
                <w:rFonts w:asciiTheme="minorHAnsi" w:hAnsiTheme="minorHAnsi"/>
              </w:rPr>
              <w:t>6. rész - felülettisztító szerek</w:t>
            </w:r>
          </w:p>
          <w:p>
            <w:pPr>
              <w:rPr>
                <w:rFonts w:asciiTheme="minorHAnsi" w:hAnsiTheme="minorHAnsi"/>
              </w:rPr>
            </w:pPr>
            <w:r>
              <w:rPr>
                <w:rFonts w:asciiTheme="minorHAnsi" w:hAnsiTheme="minorHAnsi"/>
              </w:rPr>
              <w:t>7. rész - felületfertőtlenítés</w:t>
            </w:r>
          </w:p>
          <w:p>
            <w:pPr>
              <w:rPr>
                <w:rFonts w:asciiTheme="minorHAnsi" w:hAnsiTheme="minorHAnsi"/>
              </w:rPr>
            </w:pPr>
            <w:r>
              <w:rPr>
                <w:rFonts w:asciiTheme="minorHAnsi" w:hAnsiTheme="minorHAnsi"/>
              </w:rPr>
              <w:t>8. rész - általános mosogatószer</w:t>
            </w:r>
          </w:p>
          <w:p>
            <w:pPr>
              <w:rPr>
                <w:rFonts w:asciiTheme="minorHAnsi" w:hAnsiTheme="minorHAnsi"/>
              </w:rPr>
            </w:pPr>
            <w:r>
              <w:rPr>
                <w:rFonts w:asciiTheme="minorHAnsi" w:hAnsiTheme="minorHAnsi"/>
              </w:rPr>
              <w:t>9. rész</w:t>
            </w:r>
            <w:r>
              <w:rPr>
                <w:rFonts w:asciiTheme="minorHAnsi" w:hAnsiTheme="minorHAnsi"/>
              </w:rPr>
              <w:tab/>
              <w:t>- Nyálkahártya</w:t>
            </w:r>
            <w:r>
              <w:rPr>
                <w:rFonts w:asciiTheme="minorHAnsi" w:hAnsiTheme="minorHAnsi"/>
              </w:rPr>
              <w:tab/>
              <w:t>- színtelen fertőtlenítő</w:t>
            </w:r>
          </w:p>
          <w:p>
            <w:pPr>
              <w:rPr>
                <w:rFonts w:asciiTheme="minorHAnsi" w:hAnsiTheme="minorHAnsi"/>
              </w:rPr>
            </w:pPr>
            <w:r>
              <w:rPr>
                <w:rFonts w:asciiTheme="minorHAnsi" w:hAnsiTheme="minorHAnsi"/>
              </w:rPr>
              <w:t>10. rész -Bőr-és nyálkahártya</w:t>
            </w:r>
            <w:r>
              <w:rPr>
                <w:rFonts w:asciiTheme="minorHAnsi" w:hAnsiTheme="minorHAnsi"/>
              </w:rPr>
              <w:tab/>
              <w:t>- színtelen fertőtlenítő</w:t>
            </w:r>
          </w:p>
          <w:p>
            <w:pPr>
              <w:rPr>
                <w:rFonts w:asciiTheme="minorHAnsi" w:hAnsiTheme="minorHAnsi"/>
              </w:rPr>
            </w:pPr>
            <w:r>
              <w:rPr>
                <w:rFonts w:asciiTheme="minorHAnsi" w:hAnsiTheme="minorHAnsi"/>
              </w:rPr>
              <w:t>11. rész - Bőr</w:t>
            </w:r>
            <w:r>
              <w:rPr>
                <w:rFonts w:asciiTheme="minorHAnsi" w:hAnsiTheme="minorHAnsi"/>
              </w:rPr>
              <w:tab/>
              <w:t>- színtelen fertőtlenítő</w:t>
            </w:r>
          </w:p>
          <w:p>
            <w:pPr>
              <w:rPr>
                <w:rFonts w:asciiTheme="minorHAnsi" w:hAnsiTheme="minorHAnsi"/>
              </w:rPr>
            </w:pPr>
            <w:r>
              <w:rPr>
                <w:rFonts w:asciiTheme="minorHAnsi" w:hAnsiTheme="minorHAnsi"/>
              </w:rPr>
              <w:tab/>
              <w:t>Bőr</w:t>
            </w:r>
            <w:r>
              <w:rPr>
                <w:rFonts w:asciiTheme="minorHAnsi" w:hAnsiTheme="minorHAnsi"/>
              </w:rPr>
              <w:tab/>
              <w:t>- színezett fertőtlenítő</w:t>
            </w:r>
          </w:p>
          <w:p>
            <w:pPr>
              <w:rPr>
                <w:rFonts w:asciiTheme="minorHAnsi" w:hAnsiTheme="minorHAnsi"/>
              </w:rPr>
            </w:pPr>
            <w:r>
              <w:rPr>
                <w:rFonts w:asciiTheme="minorHAnsi" w:hAnsiTheme="minorHAnsi"/>
              </w:rPr>
              <w:t>12. rész</w:t>
            </w:r>
            <w:r>
              <w:rPr>
                <w:rFonts w:asciiTheme="minorHAnsi" w:hAnsiTheme="minorHAnsi"/>
              </w:rPr>
              <w:tab/>
              <w:t>Bőr</w:t>
            </w:r>
            <w:r>
              <w:rPr>
                <w:rFonts w:asciiTheme="minorHAnsi" w:hAnsiTheme="minorHAnsi"/>
              </w:rPr>
              <w:tab/>
              <w:t>- fertőtlenítő folyékony szappan +betegfürdető</w:t>
            </w:r>
          </w:p>
          <w:p>
            <w:pPr>
              <w:rPr>
                <w:rFonts w:asciiTheme="minorHAnsi" w:hAnsiTheme="minorHAnsi"/>
              </w:rPr>
            </w:pPr>
            <w:r>
              <w:rPr>
                <w:rFonts w:asciiTheme="minorHAnsi" w:hAnsiTheme="minorHAnsi"/>
              </w:rPr>
              <w:t>13. rész</w:t>
            </w:r>
            <w:r>
              <w:rPr>
                <w:rFonts w:asciiTheme="minorHAnsi" w:hAnsiTheme="minorHAnsi"/>
              </w:rPr>
              <w:tab/>
              <w:t>Kéz</w:t>
            </w:r>
            <w:r>
              <w:rPr>
                <w:rFonts w:asciiTheme="minorHAnsi" w:hAnsiTheme="minorHAnsi"/>
              </w:rPr>
              <w:tab/>
              <w:t>- folyékony „szappan”</w:t>
            </w:r>
          </w:p>
          <w:p>
            <w:pPr>
              <w:rPr>
                <w:rFonts w:asciiTheme="minorHAnsi" w:hAnsiTheme="minorHAnsi"/>
              </w:rPr>
            </w:pPr>
            <w:r>
              <w:rPr>
                <w:rFonts w:asciiTheme="minorHAnsi" w:hAnsiTheme="minorHAnsi"/>
              </w:rPr>
              <w:t>14. rész</w:t>
            </w:r>
            <w:r>
              <w:rPr>
                <w:rFonts w:asciiTheme="minorHAnsi" w:hAnsiTheme="minorHAnsi"/>
              </w:rPr>
              <w:tab/>
              <w:t>Kéz</w:t>
            </w:r>
            <w:r>
              <w:rPr>
                <w:rFonts w:asciiTheme="minorHAnsi" w:hAnsiTheme="minorHAnsi"/>
              </w:rPr>
              <w:tab/>
              <w:t>- higiénés kézfertőtlenítő</w:t>
            </w:r>
          </w:p>
          <w:p>
            <w:pPr>
              <w:rPr>
                <w:rFonts w:asciiTheme="minorHAnsi" w:hAnsiTheme="minorHAnsi"/>
              </w:rPr>
            </w:pPr>
            <w:r>
              <w:rPr>
                <w:rFonts w:asciiTheme="minorHAnsi" w:hAnsiTheme="minorHAnsi"/>
              </w:rPr>
              <w:t>15. rész</w:t>
            </w:r>
            <w:r>
              <w:rPr>
                <w:rFonts w:asciiTheme="minorHAnsi" w:hAnsiTheme="minorHAnsi"/>
              </w:rPr>
              <w:tab/>
              <w:t>Kéz</w:t>
            </w:r>
            <w:r>
              <w:rPr>
                <w:rFonts w:asciiTheme="minorHAnsi" w:hAnsiTheme="minorHAnsi"/>
              </w:rPr>
              <w:tab/>
              <w:t>- higiénés kézfertőtlenítő/gél</w:t>
            </w:r>
          </w:p>
          <w:p>
            <w:pPr>
              <w:rPr>
                <w:rFonts w:asciiTheme="minorHAnsi" w:hAnsiTheme="minorHAnsi"/>
              </w:rPr>
            </w:pPr>
            <w:r>
              <w:rPr>
                <w:rFonts w:asciiTheme="minorHAnsi" w:hAnsiTheme="minorHAnsi"/>
              </w:rPr>
              <w:t>16. rész</w:t>
            </w:r>
            <w:r>
              <w:rPr>
                <w:rFonts w:asciiTheme="minorHAnsi" w:hAnsiTheme="minorHAnsi"/>
              </w:rPr>
              <w:tab/>
              <w:t>Kéz</w:t>
            </w:r>
            <w:r>
              <w:rPr>
                <w:rFonts w:asciiTheme="minorHAnsi" w:hAnsiTheme="minorHAnsi"/>
              </w:rPr>
              <w:tab/>
              <w:t>- higiénés kézfertőtlenítő/gél adagoló fejjel</w:t>
            </w:r>
          </w:p>
          <w:p>
            <w:pPr>
              <w:rPr>
                <w:rFonts w:asciiTheme="minorHAnsi" w:hAnsiTheme="minorHAnsi"/>
              </w:rPr>
            </w:pPr>
            <w:r>
              <w:rPr>
                <w:rFonts w:asciiTheme="minorHAnsi" w:hAnsiTheme="minorHAnsi"/>
              </w:rPr>
              <w:t>17. rész</w:t>
            </w:r>
            <w:r>
              <w:rPr>
                <w:rFonts w:asciiTheme="minorHAnsi" w:hAnsiTheme="minorHAnsi"/>
              </w:rPr>
              <w:tab/>
              <w:t>Kéz</w:t>
            </w:r>
            <w:r>
              <w:rPr>
                <w:rFonts w:asciiTheme="minorHAnsi" w:hAnsiTheme="minorHAnsi"/>
              </w:rPr>
              <w:tab/>
              <w:t>- sebészeti bemosakodó   I.</w:t>
            </w:r>
          </w:p>
          <w:p>
            <w:pPr>
              <w:rPr>
                <w:rFonts w:asciiTheme="minorHAnsi" w:hAnsiTheme="minorHAnsi"/>
              </w:rPr>
            </w:pPr>
            <w:r>
              <w:rPr>
                <w:rFonts w:asciiTheme="minorHAnsi" w:hAnsiTheme="minorHAnsi"/>
              </w:rPr>
              <w:t>18. rész</w:t>
            </w:r>
            <w:r>
              <w:rPr>
                <w:rFonts w:asciiTheme="minorHAnsi" w:hAnsiTheme="minorHAnsi"/>
              </w:rPr>
              <w:tab/>
              <w:t>Kéz</w:t>
            </w:r>
            <w:r>
              <w:rPr>
                <w:rFonts w:asciiTheme="minorHAnsi" w:hAnsiTheme="minorHAnsi"/>
              </w:rPr>
              <w:tab/>
              <w:t>- sebészeti bemosakodó  II.</w:t>
            </w:r>
          </w:p>
          <w:p>
            <w:pPr>
              <w:rPr>
                <w:rFonts w:asciiTheme="minorHAnsi" w:hAnsiTheme="minorHAnsi"/>
              </w:rPr>
            </w:pPr>
            <w:r>
              <w:rPr>
                <w:rFonts w:asciiTheme="minorHAnsi" w:hAnsiTheme="minorHAnsi"/>
              </w:rPr>
              <w:t>19. rész</w:t>
            </w:r>
            <w:r>
              <w:rPr>
                <w:rFonts w:asciiTheme="minorHAnsi" w:hAnsiTheme="minorHAnsi"/>
              </w:rPr>
              <w:tab/>
              <w:t>Felület</w:t>
            </w:r>
            <w:r>
              <w:rPr>
                <w:rFonts w:asciiTheme="minorHAnsi" w:hAnsiTheme="minorHAnsi"/>
              </w:rPr>
              <w:tab/>
              <w:t>- Klóros eszköz/felületfertőtlenítő</w:t>
            </w:r>
          </w:p>
          <w:p>
            <w:pPr>
              <w:rPr>
                <w:rFonts w:asciiTheme="minorHAnsi" w:hAnsiTheme="minorHAnsi"/>
              </w:rPr>
            </w:pPr>
            <w:r>
              <w:rPr>
                <w:rFonts w:asciiTheme="minorHAnsi" w:hAnsiTheme="minorHAnsi"/>
              </w:rPr>
              <w:t>20. rész</w:t>
            </w:r>
            <w:r>
              <w:rPr>
                <w:rFonts w:asciiTheme="minorHAnsi" w:hAnsiTheme="minorHAnsi"/>
              </w:rPr>
              <w:tab/>
              <w:t>Felület</w:t>
            </w:r>
            <w:r>
              <w:rPr>
                <w:rFonts w:asciiTheme="minorHAnsi" w:hAnsiTheme="minorHAnsi"/>
              </w:rPr>
              <w:tab/>
              <w:t>- tisztító hatású tárgy- és felületfertőtlenítő II.</w:t>
            </w:r>
          </w:p>
          <w:p>
            <w:pPr>
              <w:rPr>
                <w:rFonts w:asciiTheme="minorHAnsi" w:hAnsiTheme="minorHAnsi"/>
              </w:rPr>
            </w:pPr>
            <w:r>
              <w:rPr>
                <w:rFonts w:asciiTheme="minorHAnsi" w:hAnsiTheme="minorHAnsi"/>
              </w:rPr>
              <w:tab/>
            </w:r>
            <w:r>
              <w:rPr>
                <w:rFonts w:asciiTheme="minorHAnsi" w:hAnsiTheme="minorHAnsi"/>
              </w:rPr>
              <w:tab/>
              <w:t>- gyors hatású tárgy- és felületfertőtlenítő spray</w:t>
            </w:r>
          </w:p>
          <w:p>
            <w:pPr>
              <w:rPr>
                <w:rFonts w:asciiTheme="minorHAnsi" w:hAnsiTheme="minorHAnsi"/>
              </w:rPr>
            </w:pPr>
            <w:r>
              <w:rPr>
                <w:rFonts w:asciiTheme="minorHAnsi" w:hAnsiTheme="minorHAnsi"/>
              </w:rPr>
              <w:tab/>
            </w:r>
            <w:r>
              <w:rPr>
                <w:rFonts w:asciiTheme="minorHAnsi" w:hAnsiTheme="minorHAnsi"/>
              </w:rPr>
              <w:tab/>
              <w:t>- gyors hatású tárgy- és felületfertőtlenítő kendő</w:t>
            </w:r>
          </w:p>
          <w:p>
            <w:pPr>
              <w:rPr>
                <w:rFonts w:asciiTheme="minorHAnsi" w:hAnsiTheme="minorHAnsi"/>
              </w:rPr>
            </w:pPr>
            <w:r>
              <w:rPr>
                <w:rFonts w:asciiTheme="minorHAnsi" w:hAnsiTheme="minorHAnsi"/>
              </w:rPr>
              <w:tab/>
            </w:r>
            <w:r>
              <w:rPr>
                <w:rFonts w:asciiTheme="minorHAnsi" w:hAnsiTheme="minorHAnsi"/>
              </w:rPr>
              <w:tab/>
              <w:t>- Speciális felület-fertőtlenítőszer</w:t>
            </w:r>
          </w:p>
          <w:p>
            <w:pPr>
              <w:rPr>
                <w:rFonts w:asciiTheme="minorHAnsi" w:hAnsiTheme="minorHAnsi"/>
              </w:rPr>
            </w:pPr>
            <w:r>
              <w:rPr>
                <w:rFonts w:asciiTheme="minorHAnsi" w:hAnsiTheme="minorHAnsi"/>
              </w:rPr>
              <w:t>21. rész</w:t>
            </w:r>
            <w:r>
              <w:rPr>
                <w:rFonts w:asciiTheme="minorHAnsi" w:hAnsiTheme="minorHAnsi"/>
              </w:rPr>
              <w:tab/>
              <w:t>Műszer</w:t>
            </w:r>
            <w:r>
              <w:rPr>
                <w:rFonts w:asciiTheme="minorHAnsi" w:hAnsiTheme="minorHAnsi"/>
              </w:rPr>
              <w:tab/>
              <w:t>- manuális műszer- és eszköztisztító+ fertőtlenítő szer</w:t>
            </w:r>
          </w:p>
          <w:p>
            <w:pPr>
              <w:rPr>
                <w:rFonts w:asciiTheme="minorHAnsi" w:hAnsiTheme="minorHAnsi"/>
              </w:rPr>
            </w:pPr>
            <w:r>
              <w:rPr>
                <w:rFonts w:asciiTheme="minorHAnsi" w:hAnsiTheme="minorHAnsi"/>
              </w:rPr>
              <w:t xml:space="preserve">22. rész </w:t>
            </w:r>
            <w:r>
              <w:rPr>
                <w:rFonts w:asciiTheme="minorHAnsi" w:hAnsiTheme="minorHAnsi"/>
              </w:rPr>
              <w:tab/>
              <w:t>- Műszer</w:t>
            </w:r>
            <w:r>
              <w:rPr>
                <w:rFonts w:asciiTheme="minorHAnsi" w:hAnsiTheme="minorHAnsi"/>
              </w:rPr>
              <w:tab/>
              <w:t>gépi eszköz semlegesítő és mosogatószer</w:t>
            </w:r>
          </w:p>
          <w:p>
            <w:pPr>
              <w:rPr>
                <w:rFonts w:asciiTheme="minorHAnsi" w:hAnsiTheme="minorHAnsi"/>
              </w:rPr>
            </w:pPr>
            <w:r>
              <w:rPr>
                <w:rFonts w:asciiTheme="minorHAnsi" w:hAnsiTheme="minorHAnsi"/>
              </w:rPr>
              <w:t>23. rész</w:t>
            </w:r>
            <w:r>
              <w:rPr>
                <w:rFonts w:asciiTheme="minorHAnsi" w:hAnsiTheme="minorHAnsi"/>
              </w:rPr>
              <w:tab/>
              <w:t>Műszer</w:t>
            </w:r>
            <w:r>
              <w:rPr>
                <w:rFonts w:asciiTheme="minorHAnsi" w:hAnsiTheme="minorHAnsi"/>
              </w:rPr>
              <w:tab/>
              <w:t>- gépi eszköz tisztító szer</w:t>
            </w:r>
          </w:p>
          <w:p>
            <w:pPr>
              <w:rPr>
                <w:rFonts w:asciiTheme="minorHAnsi" w:hAnsiTheme="minorHAnsi"/>
              </w:rPr>
            </w:pPr>
            <w:r>
              <w:rPr>
                <w:rFonts w:asciiTheme="minorHAnsi" w:hAnsiTheme="minorHAnsi"/>
              </w:rPr>
              <w:t>24. rész</w:t>
            </w:r>
            <w:r>
              <w:rPr>
                <w:rFonts w:asciiTheme="minorHAnsi" w:hAnsiTheme="minorHAnsi"/>
              </w:rPr>
              <w:tab/>
              <w:t>Műszer</w:t>
            </w:r>
            <w:r>
              <w:rPr>
                <w:rFonts w:asciiTheme="minorHAnsi" w:hAnsiTheme="minorHAnsi"/>
              </w:rPr>
              <w:tab/>
              <w:t>- gépi eszköz semlegesítő és mosogatószer</w:t>
            </w:r>
          </w:p>
          <w:p>
            <w:pPr>
              <w:rPr>
                <w:rFonts w:asciiTheme="minorHAnsi" w:hAnsiTheme="minorHAnsi"/>
              </w:rPr>
            </w:pPr>
            <w:r>
              <w:rPr>
                <w:rFonts w:asciiTheme="minorHAnsi" w:hAnsiTheme="minorHAnsi"/>
              </w:rPr>
              <w:t>25. rész</w:t>
            </w:r>
            <w:r>
              <w:rPr>
                <w:rFonts w:asciiTheme="minorHAnsi" w:hAnsiTheme="minorHAnsi"/>
              </w:rPr>
              <w:tab/>
              <w:t>Műszer</w:t>
            </w:r>
            <w:r>
              <w:rPr>
                <w:rFonts w:asciiTheme="minorHAnsi" w:hAnsiTheme="minorHAnsi"/>
              </w:rPr>
              <w:tab/>
              <w:t>- gépi eszköz tisztító szer</w:t>
            </w:r>
          </w:p>
          <w:p>
            <w:pPr>
              <w:rPr>
                <w:rFonts w:asciiTheme="minorHAnsi" w:hAnsiTheme="minorHAnsi"/>
              </w:rPr>
            </w:pPr>
            <w:r>
              <w:rPr>
                <w:rFonts w:asciiTheme="minorHAnsi" w:hAnsiTheme="minorHAnsi"/>
              </w:rPr>
              <w:t>26. rész</w:t>
            </w:r>
            <w:r>
              <w:rPr>
                <w:rFonts w:asciiTheme="minorHAnsi" w:hAnsiTheme="minorHAnsi"/>
              </w:rPr>
              <w:tab/>
              <w:t>Műszer</w:t>
            </w:r>
            <w:r>
              <w:rPr>
                <w:rFonts w:asciiTheme="minorHAnsi" w:hAnsiTheme="minorHAnsi"/>
              </w:rPr>
              <w:tab/>
              <w:t>- ultrahangos gépi eszköz tisztító szer</w:t>
            </w:r>
          </w:p>
          <w:p>
            <w:pPr>
              <w:rPr>
                <w:rFonts w:asciiTheme="minorHAnsi" w:hAnsiTheme="minorHAnsi"/>
              </w:rPr>
            </w:pPr>
            <w:r>
              <w:rPr>
                <w:rFonts w:asciiTheme="minorHAnsi" w:hAnsiTheme="minorHAnsi"/>
              </w:rPr>
              <w:t>27. rész</w:t>
            </w:r>
            <w:r>
              <w:rPr>
                <w:rFonts w:asciiTheme="minorHAnsi" w:hAnsiTheme="minorHAnsi"/>
              </w:rPr>
              <w:tab/>
              <w:t>Műszer</w:t>
            </w:r>
            <w:r>
              <w:rPr>
                <w:rFonts w:asciiTheme="minorHAnsi" w:hAnsiTheme="minorHAnsi"/>
              </w:rPr>
              <w:tab/>
              <w:t>- műszer- és eszköztisztító szer</w:t>
            </w:r>
          </w:p>
          <w:p>
            <w:pPr>
              <w:rPr>
                <w:rFonts w:asciiTheme="minorHAnsi" w:hAnsiTheme="minorHAnsi"/>
              </w:rPr>
            </w:pPr>
            <w:r>
              <w:rPr>
                <w:rFonts w:asciiTheme="minorHAnsi" w:hAnsiTheme="minorHAnsi"/>
              </w:rPr>
              <w:tab/>
            </w:r>
            <w:r>
              <w:rPr>
                <w:rFonts w:asciiTheme="minorHAnsi" w:hAnsiTheme="minorHAnsi"/>
              </w:rPr>
              <w:tab/>
              <w:t>- műszer- és eszköz fertőtlenítő szer</w:t>
            </w:r>
          </w:p>
          <w:p>
            <w:pPr>
              <w:rPr>
                <w:rFonts w:asciiTheme="minorHAnsi" w:hAnsiTheme="minorHAnsi"/>
              </w:rPr>
            </w:pPr>
            <w:r>
              <w:rPr>
                <w:rFonts w:asciiTheme="minorHAnsi" w:hAnsiTheme="minorHAnsi"/>
              </w:rPr>
              <w:t>28. rész</w:t>
            </w:r>
            <w:r>
              <w:rPr>
                <w:rFonts w:asciiTheme="minorHAnsi" w:hAnsiTheme="minorHAnsi"/>
              </w:rPr>
              <w:tab/>
              <w:t>Műszer</w:t>
            </w:r>
            <w:r>
              <w:rPr>
                <w:rFonts w:asciiTheme="minorHAnsi" w:hAnsiTheme="minorHAnsi"/>
              </w:rPr>
              <w:tab/>
              <w:t>- gépi endoszkóp tisztító szer  (detergens)</w:t>
            </w:r>
          </w:p>
          <w:p>
            <w:pPr>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gépi endoszkóp fertőtlenítő szer </w:t>
            </w:r>
          </w:p>
          <w:p>
            <w:pPr>
              <w:rPr>
                <w:rFonts w:asciiTheme="minorHAnsi" w:hAnsiTheme="minorHAnsi"/>
              </w:rPr>
            </w:pPr>
            <w:r>
              <w:rPr>
                <w:rFonts w:asciiTheme="minorHAnsi" w:hAnsiTheme="minorHAnsi"/>
              </w:rPr>
              <w:t>29. rész Eszköz</w:t>
            </w:r>
            <w:r>
              <w:rPr>
                <w:rFonts w:asciiTheme="minorHAnsi" w:hAnsiTheme="minorHAnsi"/>
              </w:rPr>
              <w:tab/>
              <w:t>- ágytál tisztító/fertőtlenítő</w:t>
            </w:r>
          </w:p>
          <w:p>
            <w:pPr>
              <w:rPr>
                <w:rFonts w:asciiTheme="minorHAnsi" w:hAnsiTheme="minorHAnsi"/>
              </w:rPr>
            </w:pPr>
            <w:r>
              <w:rPr>
                <w:rFonts w:asciiTheme="minorHAnsi" w:hAnsiTheme="minorHAnsi"/>
              </w:rPr>
              <w:tab/>
            </w:r>
            <w:r>
              <w:rPr>
                <w:rFonts w:asciiTheme="minorHAnsi" w:hAnsiTheme="minorHAnsi"/>
              </w:rPr>
              <w:tab/>
              <w:t xml:space="preserve">- ágytál öblítőszer </w:t>
            </w:r>
          </w:p>
          <w:p>
            <w:pPr>
              <w:rPr>
                <w:rFonts w:asciiTheme="minorHAnsi" w:hAnsiTheme="minorHAnsi"/>
              </w:rPr>
            </w:pPr>
            <w:r>
              <w:rPr>
                <w:rFonts w:asciiTheme="minorHAnsi" w:hAnsiTheme="minorHAnsi"/>
              </w:rPr>
              <w:t>30. rész</w:t>
            </w:r>
            <w:r>
              <w:rPr>
                <w:rFonts w:asciiTheme="minorHAnsi" w:hAnsiTheme="minorHAnsi"/>
              </w:rPr>
              <w:tab/>
              <w:t>Eszköz</w:t>
            </w:r>
            <w:r>
              <w:rPr>
                <w:rFonts w:asciiTheme="minorHAnsi" w:hAnsiTheme="minorHAnsi"/>
              </w:rPr>
              <w:tab/>
              <w:t>- ágytál tisztító/fertőtlenítő</w:t>
            </w:r>
          </w:p>
          <w:p>
            <w:pPr>
              <w:rPr>
                <w:rFonts w:asciiTheme="minorHAnsi" w:hAnsiTheme="minorHAnsi"/>
              </w:rPr>
            </w:pPr>
            <w:r>
              <w:rPr>
                <w:rFonts w:asciiTheme="minorHAnsi" w:hAnsiTheme="minorHAnsi"/>
              </w:rPr>
              <w:t>31. rész</w:t>
            </w:r>
            <w:r>
              <w:rPr>
                <w:rFonts w:asciiTheme="minorHAnsi" w:hAnsiTheme="minorHAnsi"/>
              </w:rPr>
              <w:tab/>
              <w:t>Eszköz</w:t>
            </w:r>
            <w:r>
              <w:rPr>
                <w:rFonts w:asciiTheme="minorHAnsi" w:hAnsiTheme="minorHAnsi"/>
              </w:rPr>
              <w:tab/>
              <w:t>- ágytál tisztító/fertőtlenítő</w:t>
            </w:r>
          </w:p>
          <w:p>
            <w:pPr>
              <w:rPr>
                <w:rFonts w:asciiTheme="minorHAnsi" w:hAnsiTheme="minorHAnsi"/>
              </w:rPr>
            </w:pPr>
            <w:r>
              <w:rPr>
                <w:rFonts w:asciiTheme="minorHAnsi" w:hAnsiTheme="minorHAnsi"/>
              </w:rPr>
              <w:t>32. rész</w:t>
            </w:r>
            <w:r>
              <w:rPr>
                <w:rFonts w:asciiTheme="minorHAnsi" w:hAnsiTheme="minorHAnsi"/>
              </w:rPr>
              <w:tab/>
              <w:t>Eszköz</w:t>
            </w:r>
            <w:r>
              <w:rPr>
                <w:rFonts w:asciiTheme="minorHAnsi" w:hAnsiTheme="minorHAnsi"/>
              </w:rPr>
              <w:tab/>
              <w:t>- ágytál tisztító/fertőtlenítő</w:t>
            </w:r>
          </w:p>
          <w:p>
            <w:pPr>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xml:space="preserve">- ágytál öblítőszer </w:t>
            </w:r>
          </w:p>
          <w:p>
            <w:pPr>
              <w:rPr>
                <w:rFonts w:asciiTheme="minorHAnsi" w:hAnsiTheme="minorHAnsi"/>
              </w:rPr>
            </w:pPr>
            <w:r>
              <w:rPr>
                <w:rFonts w:asciiTheme="minorHAnsi" w:hAnsiTheme="minorHAnsi"/>
              </w:rPr>
              <w:t>33. rész</w:t>
            </w:r>
            <w:r>
              <w:rPr>
                <w:rFonts w:asciiTheme="minorHAnsi" w:hAnsiTheme="minorHAnsi"/>
              </w:rPr>
              <w:tab/>
              <w:t>Eszköz</w:t>
            </w:r>
            <w:r>
              <w:rPr>
                <w:rFonts w:asciiTheme="minorHAnsi" w:hAnsiTheme="minorHAnsi"/>
              </w:rPr>
              <w:tab/>
              <w:t>- ágytál tisztító/fertőtlenítő</w:t>
            </w:r>
          </w:p>
          <w:p>
            <w:pPr>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rPr>
              <w:tab/>
              <w:t>- sporocid hatású gyors felület fertőtlenítő kendő</w:t>
            </w:r>
          </w:p>
          <w:p>
            <w:pPr>
              <w:rPr>
                <w:rFonts w:asciiTheme="minorHAnsi" w:hAnsiTheme="minorHAnsi"/>
              </w:rPr>
            </w:pPr>
            <w:r>
              <w:rPr>
                <w:rFonts w:asciiTheme="minorHAnsi" w:hAnsiTheme="minorHAnsi"/>
              </w:rPr>
              <w:t>34. rész</w:t>
            </w:r>
            <w:r>
              <w:rPr>
                <w:rFonts w:asciiTheme="minorHAnsi" w:hAnsiTheme="minorHAnsi"/>
              </w:rPr>
              <w:tab/>
              <w:t>felület fertőtlenítő kendő</w:t>
            </w:r>
            <w:r>
              <w:rPr>
                <w:rFonts w:asciiTheme="minorHAnsi" w:hAnsiTheme="minorHAnsi"/>
              </w:rPr>
              <w:tab/>
              <w:t>- alacsony alkohol tartalmú felület fertőtlenítő kendő</w:t>
            </w:r>
          </w:p>
          <w:p>
            <w:pPr>
              <w:ind w:left="708" w:firstLine="708"/>
              <w:rPr>
                <w:rFonts w:asciiTheme="minorHAnsi" w:hAnsiTheme="minorHAnsi"/>
              </w:rPr>
            </w:pPr>
            <w:r>
              <w:rPr>
                <w:rFonts w:asciiTheme="minorHAnsi" w:hAnsiTheme="minorHAnsi"/>
              </w:rPr>
              <w:t>- alkoholmentes felület fertőtlenítő kendő</w:t>
            </w:r>
          </w:p>
          <w:p>
            <w:pPr>
              <w:autoSpaceDE w:val="0"/>
              <w:autoSpaceDN w:val="0"/>
              <w:adjustRightInd w:val="0"/>
              <w:spacing w:before="120" w:after="120"/>
              <w:jc w:val="left"/>
              <w:rPr>
                <w:rFonts w:ascii="Calibri" w:eastAsia="MyriadPro-Semibold" w:hAnsi="Calibri"/>
                <w:b/>
                <w:sz w:val="22"/>
                <w:szCs w:val="22"/>
                <w:lang w:eastAsia="hu-HU"/>
              </w:rPr>
            </w:pPr>
          </w:p>
        </w:tc>
      </w:tr>
      <w:tr>
        <w:tc>
          <w:tcPr>
            <w:tcW w:w="9778" w:type="dxa"/>
            <w:gridSpan w:val="2"/>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b/>
                <w:sz w:val="22"/>
                <w:szCs w:val="22"/>
                <w:lang w:eastAsia="hu-HU"/>
              </w:rPr>
              <w:lastRenderedPageBreak/>
              <w:t>II.1.5) Becsült teljes érték vagy nagyságrend:</w:t>
            </w:r>
            <w:r>
              <w:rPr>
                <w:rFonts w:ascii="Calibri" w:eastAsia="MyriadPro-Semibold" w:hAnsi="Calibri"/>
                <w:sz w:val="22"/>
                <w:szCs w:val="22"/>
                <w:lang w:eastAsia="hu-HU"/>
              </w:rPr>
              <w:t xml:space="preserve"> </w:t>
            </w:r>
            <w:r>
              <w:rPr>
                <w:rFonts w:ascii="Calibri" w:eastAsia="MyriadPro-Semibold" w:hAnsi="Calibri"/>
                <w:b/>
                <w:sz w:val="22"/>
                <w:szCs w:val="22"/>
                <w:vertAlign w:val="superscript"/>
                <w:lang w:eastAsia="hu-HU"/>
              </w:rPr>
              <w:t>2</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Érték áfa nélkül: </w:t>
            </w:r>
            <w:r>
              <w:rPr>
                <w:rFonts w:ascii="Calibri" w:eastAsia="MyriadPro-Semibold" w:hAnsi="Calibri"/>
                <w:b/>
                <w:sz w:val="22"/>
                <w:szCs w:val="22"/>
                <w:lang w:eastAsia="hu-HU"/>
              </w:rPr>
              <w:t>1,-</w:t>
            </w:r>
            <w:r>
              <w:rPr>
                <w:rFonts w:ascii="Calibri" w:eastAsia="MyriadPro-Semibold" w:hAnsi="Calibri"/>
                <w:sz w:val="22"/>
                <w:szCs w:val="22"/>
                <w:lang w:eastAsia="hu-HU"/>
              </w:rPr>
              <w:t xml:space="preserve"> Pénznem: </w:t>
            </w:r>
            <w:r>
              <w:rPr>
                <w:rFonts w:ascii="Calibri" w:eastAsia="MyriadPro-Semibold" w:hAnsi="Calibri"/>
                <w:b/>
                <w:sz w:val="22"/>
                <w:szCs w:val="22"/>
                <w:lang w:eastAsia="hu-HU"/>
              </w:rPr>
              <w:t>HUF</w:t>
            </w:r>
          </w:p>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i/>
                <w:sz w:val="22"/>
                <w:szCs w:val="22"/>
                <w:lang w:eastAsia="hu-HU"/>
              </w:rPr>
              <w:t>(Keretmegállapodás vagy dinamikus beszerzési rendszer esetében a szerződéseknek a keretmegállapodás vagy dinamikus beszerzési rendszer teljes időtartamára vonatkozó becsült összértéke vagy volumene)</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II.1.6) Részekre vonatkozó információk</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 beszerzés részekből áll </w:t>
            </w:r>
            <w:r>
              <w:rPr>
                <w:rFonts w:ascii="Calibri" w:eastAsia="HiraKakuPro-W3" w:hAnsi="Calibri"/>
                <w:sz w:val="22"/>
                <w:szCs w:val="22"/>
                <w:lang w:eastAsia="hu-HU"/>
              </w:rPr>
              <w:t xml:space="preserve"> </w:t>
            </w:r>
            <w:r>
              <w:rPr>
                <w:rFonts w:ascii="Calibri" w:eastAsia="MyriadPro-Semibold" w:hAnsi="Calibri"/>
                <w:b/>
                <w:sz w:val="22"/>
                <w:szCs w:val="22"/>
                <w:lang w:eastAsia="hu-HU"/>
              </w:rPr>
              <w:t>X</w:t>
            </w:r>
            <w:r>
              <w:rPr>
                <w:rFonts w:ascii="Calibri" w:eastAsia="MyriadPro-Semibold" w:hAnsi="Calibri"/>
                <w:sz w:val="22"/>
                <w:szCs w:val="22"/>
                <w:lang w:eastAsia="hu-HU"/>
              </w:rPr>
              <w:t xml:space="preserve"> igen </w:t>
            </w:r>
            <w:r>
              <w:rPr>
                <w:rFonts w:ascii="Calibri" w:eastAsia="MyriadPro-Semibold" w:hAnsi="Calibri"/>
                <w:b/>
                <w:sz w:val="22"/>
                <w:szCs w:val="22"/>
                <w:lang w:eastAsia="hu-HU"/>
              </w:rPr>
              <w:t xml:space="preserve">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nem</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Ajánlatok </w:t>
            </w:r>
            <w:r>
              <w:rPr>
                <w:rFonts w:ascii="Calibri" w:eastAsia="MyriadPro-Semibold" w:hAnsi="Calibri"/>
                <w:b/>
                <w:lang w:eastAsia="hu-HU"/>
              </w:rPr>
              <w:t xml:space="preserve">X </w:t>
            </w:r>
            <w:r>
              <w:rPr>
                <w:rFonts w:ascii="Calibri" w:eastAsia="HiraKakuPro-W3" w:hAnsi="Calibri"/>
                <w:sz w:val="22"/>
                <w:szCs w:val="22"/>
                <w:lang w:eastAsia="hu-HU"/>
              </w:rPr>
              <w:t xml:space="preserve">valamennyi részre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 xml:space="preserve">legfeljebb a következő számú részre nyújthatók be: [  ]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csak egy részre nyújthatók be</w:t>
            </w:r>
          </w:p>
          <w:p>
            <w:pPr>
              <w:autoSpaceDE w:val="0"/>
              <w:autoSpaceDN w:val="0"/>
              <w:adjustRightInd w:val="0"/>
              <w:spacing w:before="120" w:after="120"/>
              <w:jc w:val="left"/>
              <w:rPr>
                <w:rFonts w:ascii="Calibri" w:eastAsia="MyriadPro-Semibold" w:hAnsi="Calibri"/>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eastAsia="MyriadPro-Semibold" w:hAnsi="Calibri"/>
                <w:sz w:val="22"/>
                <w:szCs w:val="22"/>
                <w:lang w:eastAsia="hu-HU"/>
              </w:rPr>
              <w:t xml:space="preserve"> Az egy ajánlattevőnek odaítélhető részek maximális száma: [  ]</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fldChar w:fldCharType="begin">
                <w:ffData>
                  <w:name w:val="Check16"/>
                  <w:enabled/>
                  <w:calcOnExit w:val="0"/>
                  <w:checkBox>
                    <w:sizeAuto/>
                    <w:default w:val="0"/>
                  </w:checkBox>
                </w:ffData>
              </w:fldChar>
            </w:r>
            <w:r>
              <w:rPr>
                <w:rFonts w:ascii="Calibri" w:eastAsia="MyriadPro-Semibold" w:hAnsi="Calibri"/>
                <w:sz w:val="22"/>
                <w:szCs w:val="22"/>
                <w:lang w:eastAsia="hu-HU"/>
              </w:rPr>
              <w:instrText xml:space="preserve"> FORMCHECKBOX </w:instrText>
            </w:r>
            <w:r>
              <w:rPr>
                <w:rFonts w:ascii="Calibri" w:eastAsia="MyriadPro-Semibold" w:hAnsi="Calibri"/>
                <w:sz w:val="22"/>
                <w:szCs w:val="22"/>
                <w:lang w:eastAsia="hu-HU"/>
              </w:rPr>
            </w:r>
            <w:r>
              <w:rPr>
                <w:rFonts w:ascii="Calibri" w:eastAsia="MyriadPro-Semibold" w:hAnsi="Calibri"/>
                <w:sz w:val="22"/>
                <w:szCs w:val="22"/>
                <w:lang w:eastAsia="hu-HU"/>
              </w:rPr>
              <w:fldChar w:fldCharType="separate"/>
            </w:r>
            <w:r>
              <w:rPr>
                <w:rFonts w:ascii="Calibri" w:eastAsia="MyriadPro-Semibold" w:hAnsi="Calibri"/>
                <w:sz w:val="22"/>
                <w:szCs w:val="22"/>
                <w:lang w:eastAsia="hu-HU"/>
              </w:rPr>
              <w:fldChar w:fldCharType="end"/>
            </w:r>
            <w:r>
              <w:rPr>
                <w:rFonts w:ascii="Calibri" w:eastAsia="MyriadPro-Semibold" w:hAnsi="Calibri"/>
                <w:sz w:val="22"/>
                <w:szCs w:val="22"/>
                <w:lang w:eastAsia="hu-HU"/>
              </w:rPr>
              <w:t xml:space="preserve"> Az ajánlatkérő fenntartja a jogot arra, hogy a következő részek vagy részcsoportok kombinációjával ítéljen oda szerződéseket:</w:t>
            </w:r>
          </w:p>
        </w:tc>
      </w:tr>
    </w:tbl>
    <w:p>
      <w:pPr>
        <w:spacing w:before="120" w:after="120"/>
        <w:rPr>
          <w:rFonts w:ascii="Calibri" w:eastAsia="MyriadPro-Semibold" w:hAnsi="Calibri"/>
          <w:b/>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 xml:space="preserve">II.2) Meghatározás </w:t>
      </w:r>
      <w:r>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6"/>
        <w:gridCol w:w="2522"/>
      </w:tblGrid>
      <w:tr>
        <w:tc>
          <w:tcPr>
            <w:tcW w:w="7196"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 xml:space="preserve">II.2.1) Elnevezés: </w:t>
            </w:r>
            <w:r>
              <w:rPr>
                <w:rFonts w:ascii="Calibri" w:eastAsia="MyriadPro-Semibold" w:hAnsi="Calibri"/>
                <w:b/>
                <w:sz w:val="22"/>
                <w:szCs w:val="22"/>
                <w:vertAlign w:val="superscript"/>
                <w:lang w:eastAsia="hu-HU"/>
              </w:rPr>
              <w:t>2</w:t>
            </w:r>
            <w:r>
              <w:rPr>
                <w:rFonts w:ascii="Calibri" w:hAnsi="Calibri"/>
                <w:b/>
                <w:color w:val="000000"/>
                <w:sz w:val="22"/>
                <w:szCs w:val="22"/>
              </w:rPr>
              <w:t xml:space="preserve">  </w:t>
            </w: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r>
              <w:rPr>
                <w:rFonts w:ascii="Calibri" w:hAnsi="Calibri"/>
                <w:b/>
                <w:color w:val="000000"/>
                <w:sz w:val="22"/>
                <w:szCs w:val="22"/>
              </w:rPr>
              <w:t xml:space="preserve"> – </w:t>
            </w:r>
            <w:r>
              <w:rPr>
                <w:rFonts w:ascii="Calibri" w:eastAsia="MyriadPro-Semibold" w:hAnsi="Calibri"/>
                <w:b/>
                <w:sz w:val="22"/>
                <w:szCs w:val="22"/>
                <w:lang w:eastAsia="hu-HU"/>
              </w:rPr>
              <w:t>takarítási  termékcsoportok</w:t>
            </w:r>
          </w:p>
        </w:tc>
        <w:tc>
          <w:tcPr>
            <w:tcW w:w="2582" w:type="dxa"/>
          </w:tcPr>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Rész száma: </w:t>
            </w:r>
            <w:r>
              <w:rPr>
                <w:rFonts w:ascii="Calibri" w:eastAsia="MyriadPro-Semibold" w:hAnsi="Calibri"/>
                <w:b/>
                <w:sz w:val="22"/>
                <w:szCs w:val="22"/>
                <w:vertAlign w:val="superscript"/>
                <w:lang w:eastAsia="hu-HU"/>
              </w:rPr>
              <w:t xml:space="preserve">2     </w:t>
            </w:r>
            <w:r>
              <w:rPr>
                <w:rFonts w:ascii="Calibri" w:eastAsia="MyriadPro-Semibold" w:hAnsi="Calibri"/>
                <w:b/>
                <w:sz w:val="22"/>
                <w:szCs w:val="22"/>
                <w:lang w:eastAsia="hu-HU"/>
              </w:rPr>
              <w:t>I.-III.</w:t>
            </w:r>
          </w:p>
        </w:tc>
      </w:tr>
      <w:tr>
        <w:tc>
          <w:tcPr>
            <w:tcW w:w="9778" w:type="dxa"/>
            <w:gridSpan w:val="2"/>
          </w:tcPr>
          <w:p>
            <w:pPr>
              <w:spacing w:before="120" w:after="120"/>
              <w:rPr>
                <w:rFonts w:ascii="Calibri" w:eastAsia="MyriadPro-Semibold" w:hAnsi="Calibri"/>
                <w:sz w:val="22"/>
                <w:szCs w:val="22"/>
                <w:vertAlign w:val="superscript"/>
                <w:lang w:eastAsia="hu-HU"/>
              </w:rPr>
            </w:pPr>
            <w:r>
              <w:rPr>
                <w:rFonts w:ascii="Calibri" w:eastAsia="MyriadPro-Light" w:hAnsi="Calibri"/>
                <w:b/>
                <w:sz w:val="22"/>
                <w:szCs w:val="22"/>
                <w:lang w:eastAsia="hu-HU"/>
              </w:rPr>
              <w:t>II.2.2) További CPV-kód(ok):</w:t>
            </w:r>
            <w:r>
              <w:rPr>
                <w:rFonts w:ascii="Calibri" w:eastAsia="MyriadPro-Light" w:hAnsi="Calibri"/>
                <w:sz w:val="22"/>
                <w:szCs w:val="22"/>
                <w:lang w:eastAsia="hu-HU"/>
              </w:rPr>
              <w:t xml:space="preserve"> </w:t>
            </w:r>
            <w:r>
              <w:rPr>
                <w:rFonts w:ascii="Calibri" w:eastAsia="MyriadPro-Semibold" w:hAnsi="Calibri"/>
                <w:b/>
                <w:sz w:val="22"/>
                <w:szCs w:val="22"/>
                <w:vertAlign w:val="superscript"/>
                <w:lang w:eastAsia="hu-HU"/>
              </w:rPr>
              <w:t>2</w:t>
            </w:r>
          </w:p>
          <w:p>
            <w:pPr>
              <w:ind w:left="284"/>
              <w:rPr>
                <w:rFonts w:ascii="Calibri" w:eastAsia="MyriadPro-Semibold" w:hAnsi="Calibri"/>
                <w:sz w:val="22"/>
                <w:szCs w:val="22"/>
                <w:lang w:eastAsia="hu-HU"/>
              </w:rPr>
            </w:pPr>
            <w:r>
              <w:rPr>
                <w:rFonts w:asciiTheme="minorHAnsi" w:eastAsia="MyriadPro-Light" w:hAnsiTheme="minorHAnsi"/>
                <w:b/>
                <w:sz w:val="22"/>
                <w:szCs w:val="22"/>
                <w:lang w:eastAsia="hu-HU"/>
              </w:rPr>
              <w:t xml:space="preserve">Fő CPV-kód:    </w:t>
            </w:r>
            <w:r>
              <w:rPr>
                <w:rFonts w:asciiTheme="minorHAnsi" w:hAnsiTheme="minorHAnsi"/>
                <w:lang w:eastAsia="hu-HU"/>
              </w:rPr>
              <w:t xml:space="preserve">39830000-9 </w:t>
            </w:r>
            <w:r>
              <w:rPr>
                <w:rFonts w:asciiTheme="minorHAnsi" w:eastAsia="MyriadPro-Light" w:hAnsiTheme="minorHAnsi"/>
                <w:b/>
                <w:sz w:val="22"/>
                <w:szCs w:val="22"/>
                <w:lang w:eastAsia="hu-HU"/>
              </w:rPr>
              <w:t xml:space="preserve">              </w:t>
            </w:r>
            <w:r>
              <w:rPr>
                <w:rFonts w:asciiTheme="minorHAnsi" w:eastAsia="MyriadPro-Light" w:hAnsiTheme="minorHAnsi"/>
                <w:sz w:val="22"/>
                <w:szCs w:val="22"/>
                <w:lang w:eastAsia="hu-HU"/>
              </w:rPr>
              <w:t xml:space="preserve">Kiegészítő CPV-kód: </w:t>
            </w:r>
            <w:r>
              <w:rPr>
                <w:rFonts w:asciiTheme="minorHAnsi" w:eastAsia="MyriadPro-Semibold" w:hAnsiTheme="minorHAnsi"/>
                <w:b/>
                <w:sz w:val="22"/>
                <w:szCs w:val="22"/>
                <w:vertAlign w:val="superscript"/>
                <w:lang w:eastAsia="hu-HU"/>
              </w:rPr>
              <w:t>1, 2</w:t>
            </w:r>
            <w:r>
              <w:rPr>
                <w:rFonts w:asciiTheme="minorHAnsi" w:eastAsia="MyriadPro-Light" w:hAnsiTheme="minorHAnsi"/>
                <w:sz w:val="22"/>
                <w:szCs w:val="22"/>
                <w:lang w:eastAsia="hu-HU"/>
              </w:rPr>
              <w:t xml:space="preserve"> </w:t>
            </w:r>
            <w:r>
              <w:rPr>
                <w:rFonts w:asciiTheme="minorHAnsi" w:hAnsiTheme="minorHAnsi"/>
                <w:lang w:eastAsia="hu-HU"/>
              </w:rPr>
              <w:t>33631600-8; 33741300-9; 33711000-7</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II.2.3) A teljesítés helye:</w:t>
            </w:r>
          </w:p>
          <w:p>
            <w:pPr>
              <w:spacing w:before="120" w:after="120"/>
              <w:rPr>
                <w:rFonts w:ascii="Calibri" w:eastAsia="MyriadPro-Semibold" w:hAnsi="Calibri"/>
                <w:b/>
                <w:sz w:val="22"/>
                <w:szCs w:val="22"/>
                <w:lang w:eastAsia="hu-HU"/>
              </w:rPr>
            </w:pPr>
            <w:r>
              <w:rPr>
                <w:rFonts w:ascii="Calibri" w:eastAsia="MyriadPro-Light" w:hAnsi="Calibri"/>
                <w:sz w:val="22"/>
                <w:szCs w:val="22"/>
                <w:lang w:eastAsia="hu-HU"/>
              </w:rPr>
              <w:t xml:space="preserve">NUTS-kód: </w:t>
            </w:r>
            <w:r>
              <w:rPr>
                <w:rFonts w:ascii="Calibri" w:eastAsia="MyriadPro-Semibold" w:hAnsi="Calibri"/>
                <w:b/>
                <w:sz w:val="22"/>
                <w:szCs w:val="22"/>
                <w:vertAlign w:val="superscript"/>
                <w:lang w:eastAsia="hu-HU"/>
              </w:rPr>
              <w:t>1</w:t>
            </w:r>
            <w:r>
              <w:rPr>
                <w:rFonts w:ascii="Calibri" w:eastAsia="MyriadPro-Light" w:hAnsi="Calibri"/>
                <w:sz w:val="22"/>
                <w:szCs w:val="22"/>
                <w:lang w:eastAsia="hu-HU"/>
              </w:rPr>
              <w:t xml:space="preserve"> HU221  A teljesítés fő helyszíne: 9400 Sopron, Győri út 15. </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II.2.4) A közbeszerzés ismertetése:</w:t>
            </w:r>
          </w:p>
          <w:p>
            <w:pPr>
              <w:autoSpaceDE w:val="0"/>
              <w:autoSpaceDN w:val="0"/>
              <w:adjustRightInd w:val="0"/>
              <w:spacing w:before="120" w:after="120"/>
              <w:jc w:val="left"/>
              <w:rPr>
                <w:rFonts w:ascii="Calibri" w:eastAsia="MyriadPro-Semibold" w:hAnsi="Calibri"/>
                <w:b/>
                <w:sz w:val="22"/>
                <w:szCs w:val="22"/>
                <w:lang w:eastAsia="hu-HU"/>
              </w:rPr>
            </w:pP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r>
              <w:rPr>
                <w:rFonts w:ascii="Calibri" w:hAnsi="Calibri"/>
                <w:b/>
                <w:color w:val="000000"/>
                <w:sz w:val="22"/>
                <w:szCs w:val="22"/>
              </w:rPr>
              <w:t xml:space="preserve"> – </w:t>
            </w:r>
            <w:r>
              <w:rPr>
                <w:rFonts w:ascii="Calibri" w:eastAsia="MyriadPro-Semibold" w:hAnsi="Calibri"/>
                <w:b/>
                <w:sz w:val="22"/>
                <w:szCs w:val="22"/>
                <w:lang w:eastAsia="hu-HU"/>
              </w:rPr>
              <w:t>takarítási termékcsoport</w:t>
            </w:r>
          </w:p>
          <w:tbl>
            <w:tblPr>
              <w:tblW w:w="5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
              <w:gridCol w:w="1276"/>
              <w:gridCol w:w="1089"/>
              <w:gridCol w:w="1244"/>
              <w:gridCol w:w="1078"/>
              <w:gridCol w:w="1029"/>
              <w:gridCol w:w="658"/>
              <w:gridCol w:w="735"/>
              <w:gridCol w:w="534"/>
              <w:gridCol w:w="713"/>
            </w:tblGrid>
            <w:tr>
              <w:trPr>
                <w:trHeight w:val="550"/>
              </w:trPr>
              <w:tc>
                <w:tcPr>
                  <w:tcW w:w="530" w:type="pct"/>
                  <w:shd w:val="clear" w:color="auto" w:fill="auto"/>
                  <w:vAlign w:val="center"/>
                  <w:hideMark/>
                </w:tcPr>
                <w:p>
                  <w:pPr>
                    <w:jc w:val="center"/>
                    <w:rPr>
                      <w:rFonts w:asciiTheme="minorHAnsi" w:eastAsia="Times New Roman" w:hAnsiTheme="minorHAnsi"/>
                      <w:b/>
                      <w:bCs/>
                      <w:color w:val="000000"/>
                      <w:sz w:val="16"/>
                      <w:szCs w:val="16"/>
                      <w:lang w:eastAsia="hu-HU"/>
                    </w:rPr>
                  </w:pPr>
                  <w:bookmarkStart w:id="4" w:name="_Hlk507088076"/>
                  <w:r>
                    <w:rPr>
                      <w:rFonts w:asciiTheme="minorHAnsi" w:eastAsia="Times New Roman" w:hAnsiTheme="minorHAnsi"/>
                      <w:b/>
                      <w:bCs/>
                      <w:color w:val="000000"/>
                      <w:sz w:val="16"/>
                      <w:szCs w:val="16"/>
                      <w:lang w:eastAsia="hu-HU"/>
                    </w:rPr>
                    <w:t>TAKARÍTÁS</w:t>
                  </w:r>
                </w:p>
              </w:tc>
              <w:tc>
                <w:tcPr>
                  <w:tcW w:w="408"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Terület</w:t>
                  </w:r>
                </w:p>
              </w:tc>
              <w:tc>
                <w:tcPr>
                  <w:tcW w:w="782"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Megnevezés</w:t>
                  </w:r>
                </w:p>
              </w:tc>
              <w:tc>
                <w:tcPr>
                  <w:tcW w:w="1004"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Felhasználási terület</w:t>
                  </w:r>
                </w:p>
              </w:tc>
              <w:tc>
                <w:tcPr>
                  <w:tcW w:w="307"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Hatóanyag megnevezés</w:t>
                  </w:r>
                </w:p>
              </w:tc>
              <w:tc>
                <w:tcPr>
                  <w:tcW w:w="674"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Antimikrobiális spektrum</w:t>
                  </w:r>
                </w:p>
              </w:tc>
              <w:tc>
                <w:tcPr>
                  <w:tcW w:w="463"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Törzsoldat kiszerelés</w:t>
                  </w:r>
                </w:p>
              </w:tc>
              <w:tc>
                <w:tcPr>
                  <w:tcW w:w="278"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Munkaoldat koncentráció mértéke %ban</w:t>
                  </w:r>
                </w:p>
              </w:tc>
              <w:tc>
                <w:tcPr>
                  <w:tcW w:w="330"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Behatási idő</w:t>
                  </w:r>
                </w:p>
              </w:tc>
              <w:tc>
                <w:tcPr>
                  <w:tcW w:w="226" w:type="pct"/>
                  <w:shd w:val="clear" w:color="auto" w:fill="auto"/>
                  <w:vAlign w:val="center"/>
                  <w:hideMark/>
                </w:tcPr>
                <w:p>
                  <w:pPr>
                    <w:jc w:val="center"/>
                    <w:rPr>
                      <w:rFonts w:asciiTheme="minorHAnsi" w:eastAsia="Times New Roman" w:hAnsiTheme="minorHAnsi"/>
                      <w:b/>
                      <w:bCs/>
                      <w:color w:val="000000"/>
                      <w:sz w:val="16"/>
                      <w:szCs w:val="16"/>
                      <w:lang w:eastAsia="hu-HU"/>
                    </w:rPr>
                  </w:pPr>
                  <w:r>
                    <w:rPr>
                      <w:rFonts w:asciiTheme="minorHAnsi" w:eastAsia="Times New Roman" w:hAnsiTheme="minorHAnsi"/>
                      <w:b/>
                      <w:bCs/>
                      <w:color w:val="000000"/>
                      <w:sz w:val="16"/>
                      <w:szCs w:val="16"/>
                      <w:lang w:eastAsia="hu-HU"/>
                    </w:rPr>
                    <w:t>Teljes beszerzendő mennyiség 18 hónap</w:t>
                  </w:r>
                </w:p>
              </w:tc>
            </w:tr>
            <w:tr>
              <w:trPr>
                <w:trHeight w:val="1528"/>
              </w:trPr>
              <w:tc>
                <w:tcPr>
                  <w:tcW w:w="5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 rész Nagy hatású tisztító és fertőtlenítő szer kiemelt egységek napi fertőtlenítő takarításához  ill. zárófertőtlenítéshez</w:t>
                  </w:r>
                </w:p>
              </w:tc>
              <w:tc>
                <w:tcPr>
                  <w:tcW w:w="40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Kiemelt osztályok napi fertőtlenítő takarítása ill. zárófertőtlenítés</w:t>
                  </w:r>
                </w:p>
              </w:tc>
              <w:tc>
                <w:tcPr>
                  <w:tcW w:w="782"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tisztító hatású tárgy- és felületfertőtlenítő (takarítógépekben is alkalmazható legyen)</w:t>
                  </w:r>
                </w:p>
              </w:tc>
              <w:tc>
                <w:tcPr>
                  <w:tcW w:w="100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 xml:space="preserve">széles spektrumú, alacsony cc.-ban is alkalmazható legyen,  (0,25% cc-nál is hatásosan alkalmazható legyen - műtői munkához is ), 5 perces </w:t>
                  </w:r>
                  <w:r>
                    <w:rPr>
                      <w:rFonts w:asciiTheme="minorHAnsi" w:eastAsia="Times New Roman" w:hAnsiTheme="minorHAnsi"/>
                      <w:b/>
                      <w:bCs/>
                      <w:color w:val="000000"/>
                      <w:sz w:val="16"/>
                      <w:szCs w:val="16"/>
                      <w:lang w:eastAsia="hu-HU"/>
                    </w:rPr>
                    <w:t>rövid behatási idővel is rendelkezzen alacsony max 2% koncentrációban</w:t>
                  </w:r>
                </w:p>
              </w:tc>
              <w:tc>
                <w:tcPr>
                  <w:tcW w:w="307"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 xml:space="preserve">Aldehidmentes, jó tisztító hatással, hatóanyag: </w:t>
                  </w:r>
                  <w:r>
                    <w:rPr>
                      <w:rFonts w:asciiTheme="minorHAnsi" w:eastAsia="Times New Roman" w:hAnsiTheme="minorHAnsi"/>
                      <w:b/>
                      <w:bCs/>
                      <w:color w:val="000000"/>
                      <w:sz w:val="16"/>
                      <w:szCs w:val="16"/>
                      <w:lang w:eastAsia="hu-HU"/>
                    </w:rPr>
                    <w:t>kationaktív tenzid</w:t>
                  </w:r>
                </w:p>
              </w:tc>
              <w:tc>
                <w:tcPr>
                  <w:tcW w:w="67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 xml:space="preserve">Baktericid, élesztőgomba elleni hatás, tuberkulocid, burokkal rendelkező vírusokkal szemben (pl. HBV, HIV, HCV) valamint Murine Noro (MNV), Adeno, Polioma, és Rota vírusokkal szemben </w:t>
                  </w:r>
                  <w:r>
                    <w:rPr>
                      <w:rFonts w:asciiTheme="minorHAnsi" w:eastAsia="Times New Roman" w:hAnsiTheme="minorHAnsi"/>
                      <w:color w:val="000000"/>
                      <w:sz w:val="16"/>
                      <w:szCs w:val="16"/>
                      <w:lang w:eastAsia="hu-HU"/>
                    </w:rPr>
                    <w:lastRenderedPageBreak/>
                    <w:t>virucid hatású</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lastRenderedPageBreak/>
                    <w:t>5000 ml (minden kanna adagolóval)</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min. 0,25%</w:t>
                  </w:r>
                </w:p>
              </w:tc>
              <w:tc>
                <w:tcPr>
                  <w:tcW w:w="3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rövid, min. 5 perces behatási idő</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1050 liter/ 18 hó</w:t>
                  </w:r>
                </w:p>
              </w:tc>
            </w:tr>
            <w:tr>
              <w:trPr>
                <w:trHeight w:val="1384"/>
              </w:trPr>
              <w:tc>
                <w:tcPr>
                  <w:tcW w:w="530" w:type="pct"/>
                  <w:shd w:val="clear" w:color="FFFFFF" w:fill="FFFFFF"/>
                  <w:vAlign w:val="center"/>
                  <w:hideMark/>
                </w:tcPr>
                <w:p>
                  <w:pP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lastRenderedPageBreak/>
                    <w:t>2. rész speciális fertőtlenítő szer</w:t>
                  </w:r>
                </w:p>
              </w:tc>
              <w:tc>
                <w:tcPr>
                  <w:tcW w:w="408"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sporocid fertőtlenítő szer zárófertőtlenítéshez</w:t>
                  </w:r>
                </w:p>
              </w:tc>
              <w:tc>
                <w:tcPr>
                  <w:tcW w:w="782"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használható minden olyan területen,ahol széles hatásspektrumú felhasználóbarát fertőtlenítőszer szükséges, mely nem okoz környezeti levegőszennyeződést például: kórházak, főként intenzív osztály,műtő</w:t>
                  </w:r>
                </w:p>
              </w:tc>
              <w:tc>
                <w:tcPr>
                  <w:tcW w:w="1004"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aktív oxigén hatásán alapuló nagy hatékonyságú készítmény, felületek éseszközök kombinált fertőtlenítésére</w:t>
                  </w:r>
                </w:p>
              </w:tc>
              <w:tc>
                <w:tcPr>
                  <w:tcW w:w="307"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peroxo-vegyület</w:t>
                  </w:r>
                </w:p>
              </w:tc>
              <w:tc>
                <w:tcPr>
                  <w:tcW w:w="674"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Baktericid (MRSA, TBC),virucid (HIV, HBV, adeno-, rota-, vaccina-, polio-, papova SV40</w:t>
                  </w:r>
                  <w:r>
                    <w:rPr>
                      <w:rFonts w:asciiTheme="minorHAnsi" w:eastAsia="Times New Roman" w:hAnsiTheme="minorHAnsi"/>
                      <w:color w:val="000000"/>
                      <w:sz w:val="16"/>
                      <w:szCs w:val="16"/>
                      <w:lang w:eastAsia="hu-HU"/>
                    </w:rPr>
                    <w:br/>
                    <w:t>vírus,sporocid</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30-40 g</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30-40 g</w:t>
                  </w:r>
                </w:p>
              </w:tc>
              <w:tc>
                <w:tcPr>
                  <w:tcW w:w="330"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60 perc</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6300 csomag / 18 hó</w:t>
                  </w:r>
                </w:p>
              </w:tc>
            </w:tr>
            <w:tr>
              <w:trPr>
                <w:trHeight w:val="1259"/>
              </w:trPr>
              <w:tc>
                <w:tcPr>
                  <w:tcW w:w="530" w:type="pct"/>
                  <w:vMerge w:val="restar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3. rész Környezetbarát tisztítószer napi takarításhoz</w:t>
                  </w:r>
                </w:p>
              </w:tc>
              <w:tc>
                <w:tcPr>
                  <w:tcW w:w="40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Nagy teljesítményű alkohol alapú felülettisztító</w:t>
                  </w:r>
                </w:p>
              </w:tc>
              <w:tc>
                <w:tcPr>
                  <w:tcW w:w="782"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ideális és gyors tisztítás, minden vízálló felületen és padlón, nagy teljesítményű, környezetbarát felülettisztító szer</w:t>
                  </w:r>
                </w:p>
              </w:tc>
              <w:tc>
                <w:tcPr>
                  <w:tcW w:w="100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tisztítószer hatékony és környezetbarát takarításhoz, minden vízálló padlófelületre(műanyag, kő, gumi, linóleum, PVC, stb.) Hatékony emulgáló szer. Minden mosható felületen alkalmazható</w:t>
                  </w:r>
                </w:p>
              </w:tc>
              <w:tc>
                <w:tcPr>
                  <w:tcW w:w="307"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Alkohol bázisú felülettisztító. &lt;5% anionos felületaktív anyagok , nem ionikus felületaktív anyagok,illatanyagok</w:t>
                  </w:r>
                </w:p>
              </w:tc>
              <w:tc>
                <w:tcPr>
                  <w:tcW w:w="67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5000 ml (minden kanna adagolóval)</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w:t>
                  </w:r>
                </w:p>
              </w:tc>
              <w:tc>
                <w:tcPr>
                  <w:tcW w:w="3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2100 liter / 18 hó</w:t>
                  </w:r>
                </w:p>
              </w:tc>
            </w:tr>
            <w:tr>
              <w:trPr>
                <w:trHeight w:val="990"/>
              </w:trPr>
              <w:tc>
                <w:tcPr>
                  <w:tcW w:w="530" w:type="pct"/>
                  <w:vMerge/>
                  <w:vAlign w:val="center"/>
                  <w:hideMark/>
                </w:tcPr>
                <w:p>
                  <w:pPr>
                    <w:rPr>
                      <w:rFonts w:asciiTheme="minorHAnsi" w:eastAsia="Times New Roman" w:hAnsiTheme="minorHAnsi"/>
                      <w:color w:val="000000"/>
                      <w:sz w:val="16"/>
                      <w:szCs w:val="16"/>
                      <w:lang w:eastAsia="hu-HU"/>
                    </w:rPr>
                  </w:pPr>
                </w:p>
              </w:tc>
              <w:tc>
                <w:tcPr>
                  <w:tcW w:w="40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Üvegfelületek tisztításához</w:t>
                  </w:r>
                </w:p>
              </w:tc>
              <w:tc>
                <w:tcPr>
                  <w:tcW w:w="782"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Bármely üveg- és tükörfelület (ablak, tükör, üvegezett bútor, autóablak, stb.) belső és külső tisztítására alkalmazható</w:t>
                  </w:r>
                </w:p>
              </w:tc>
              <w:tc>
                <w:tcPr>
                  <w:tcW w:w="100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Gyorsan, alaposan és átlátszóan tisztít. Homályosodás és csíkképződés nélkül szárad. Eltávolítja az ujjnyomokat, a zsíros szennyeződéseket és a nikotint.</w:t>
                  </w:r>
                </w:p>
              </w:tc>
              <w:tc>
                <w:tcPr>
                  <w:tcW w:w="307"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Zsír- és szennyoldó hatóanyag (anionos tenzid), alkohol</w:t>
                  </w:r>
                </w:p>
              </w:tc>
              <w:tc>
                <w:tcPr>
                  <w:tcW w:w="67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5000 ml (minden kanna adagolóval)</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w:t>
                  </w:r>
                </w:p>
              </w:tc>
              <w:tc>
                <w:tcPr>
                  <w:tcW w:w="3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 630 liter / 18 hó</w:t>
                  </w:r>
                </w:p>
              </w:tc>
            </w:tr>
            <w:tr>
              <w:trPr>
                <w:trHeight w:val="642"/>
              </w:trPr>
              <w:tc>
                <w:tcPr>
                  <w:tcW w:w="530" w:type="pct"/>
                  <w:vMerge/>
                  <w:vAlign w:val="center"/>
                  <w:hideMark/>
                </w:tcPr>
                <w:p>
                  <w:pPr>
                    <w:rPr>
                      <w:rFonts w:asciiTheme="minorHAnsi" w:eastAsia="Times New Roman" w:hAnsiTheme="minorHAnsi"/>
                      <w:color w:val="000000"/>
                      <w:sz w:val="16"/>
                      <w:szCs w:val="16"/>
                      <w:lang w:eastAsia="hu-HU"/>
                    </w:rPr>
                  </w:pPr>
                </w:p>
              </w:tc>
              <w:tc>
                <w:tcPr>
                  <w:tcW w:w="40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Súrolószer</w:t>
                  </w:r>
                </w:p>
              </w:tc>
              <w:tc>
                <w:tcPr>
                  <w:tcW w:w="782"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Környezetbarát súrolószer, alkalmas a szaniter és kemény felületek tisztítására</w:t>
                  </w:r>
                </w:p>
              </w:tc>
              <w:tc>
                <w:tcPr>
                  <w:tcW w:w="100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Finomszemcsés súrolószer, karcmentes súrolóhatással</w:t>
                  </w:r>
                </w:p>
              </w:tc>
              <w:tc>
                <w:tcPr>
                  <w:tcW w:w="307"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finomszemcsés súrolóanyag</w:t>
                  </w:r>
                </w:p>
              </w:tc>
              <w:tc>
                <w:tcPr>
                  <w:tcW w:w="67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500 ml</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töményen a felületre kijuttatva</w:t>
                  </w:r>
                </w:p>
              </w:tc>
              <w:tc>
                <w:tcPr>
                  <w:tcW w:w="3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630 liter / 18 hó</w:t>
                  </w:r>
                </w:p>
              </w:tc>
            </w:tr>
            <w:tr>
              <w:trPr>
                <w:trHeight w:val="800"/>
              </w:trPr>
              <w:tc>
                <w:tcPr>
                  <w:tcW w:w="530" w:type="pct"/>
                  <w:vMerge/>
                  <w:vAlign w:val="center"/>
                  <w:hideMark/>
                </w:tcPr>
                <w:p>
                  <w:pPr>
                    <w:rPr>
                      <w:rFonts w:asciiTheme="minorHAnsi" w:eastAsia="Times New Roman" w:hAnsiTheme="minorHAnsi"/>
                      <w:color w:val="000000"/>
                      <w:sz w:val="16"/>
                      <w:szCs w:val="16"/>
                      <w:lang w:eastAsia="hu-HU"/>
                    </w:rPr>
                  </w:pPr>
                </w:p>
              </w:tc>
              <w:tc>
                <w:tcPr>
                  <w:tcW w:w="40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Gyors hatású savas tisztítószer saválló felületek napi tisztításához</w:t>
                  </w:r>
                </w:p>
              </w:tc>
              <w:tc>
                <w:tcPr>
                  <w:tcW w:w="782"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Hatékony zsír, vízkő és szappan ellen, egy új kombinációja a felületaktív anyagoknak és savaknak, nem hagy csíkot. Kellemes illatú</w:t>
                  </w:r>
                </w:p>
              </w:tc>
              <w:tc>
                <w:tcPr>
                  <w:tcW w:w="100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minden saválló felületre a fürdőhelyiségekbe, szaniterekbe.</w:t>
                  </w:r>
                </w:p>
              </w:tc>
              <w:tc>
                <w:tcPr>
                  <w:tcW w:w="307"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sósavmentes, környezetbarát</w:t>
                  </w:r>
                </w:p>
              </w:tc>
              <w:tc>
                <w:tcPr>
                  <w:tcW w:w="67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5000 ml (minden kanna adagolóval)</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w:t>
                  </w:r>
                </w:p>
              </w:tc>
              <w:tc>
                <w:tcPr>
                  <w:tcW w:w="3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6300 liter / hó</w:t>
                  </w:r>
                </w:p>
              </w:tc>
            </w:tr>
            <w:tr>
              <w:trPr>
                <w:trHeight w:val="1391"/>
              </w:trPr>
              <w:tc>
                <w:tcPr>
                  <w:tcW w:w="530" w:type="pct"/>
                  <w:vMerge/>
                  <w:vAlign w:val="center"/>
                  <w:hideMark/>
                </w:tcPr>
                <w:p>
                  <w:pPr>
                    <w:rPr>
                      <w:rFonts w:asciiTheme="minorHAnsi" w:eastAsia="Times New Roman" w:hAnsiTheme="minorHAnsi"/>
                      <w:color w:val="000000"/>
                      <w:sz w:val="16"/>
                      <w:szCs w:val="16"/>
                      <w:lang w:eastAsia="hu-HU"/>
                    </w:rPr>
                  </w:pPr>
                </w:p>
              </w:tc>
              <w:tc>
                <w:tcPr>
                  <w:tcW w:w="408"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Gyors hatású savas tisztítószer saválló felületek időszakos tisztításához</w:t>
                  </w:r>
                </w:p>
              </w:tc>
              <w:tc>
                <w:tcPr>
                  <w:tcW w:w="782"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Fertőtlenítő hatású szaniter gyorstisztító szer</w:t>
                  </w:r>
                </w:p>
              </w:tc>
              <w:tc>
                <w:tcPr>
                  <w:tcW w:w="1004"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Gyorsan és tökéletesen távolítja el az ásványi lerakódásokat, zsírokat, fehérjés szennyeződéseket, valamint a baktérium- és gombatelepeket. Valamennyi víz- és saválló felületen használható, uszodai felhasználásra ajánlott.</w:t>
                  </w:r>
                </w:p>
              </w:tc>
              <w:tc>
                <w:tcPr>
                  <w:tcW w:w="307"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foszforsav</w:t>
                  </w:r>
                </w:p>
              </w:tc>
              <w:tc>
                <w:tcPr>
                  <w:tcW w:w="674"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Baktericid, fungicid, valamint HBV és HIV inaktiváló hatású.</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5000 ml (minden kanna adagolóval)</w:t>
                  </w:r>
                </w:p>
              </w:tc>
              <w:tc>
                <w:tcPr>
                  <w:tcW w:w="278"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330" w:type="pct"/>
                  <w:shd w:val="clear" w:color="FFFFFF" w:fill="FFFFFF"/>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3150 liter / 18 hó</w:t>
                  </w:r>
                </w:p>
              </w:tc>
            </w:tr>
            <w:tr>
              <w:trPr>
                <w:trHeight w:val="747"/>
              </w:trPr>
              <w:tc>
                <w:tcPr>
                  <w:tcW w:w="530" w:type="pct"/>
                  <w:vMerge/>
                  <w:vAlign w:val="center"/>
                  <w:hideMark/>
                </w:tcPr>
                <w:p>
                  <w:pPr>
                    <w:rPr>
                      <w:rFonts w:asciiTheme="minorHAnsi" w:eastAsia="Times New Roman" w:hAnsiTheme="minorHAnsi"/>
                      <w:color w:val="000000"/>
                      <w:sz w:val="16"/>
                      <w:szCs w:val="16"/>
                      <w:lang w:eastAsia="hu-HU"/>
                    </w:rPr>
                  </w:pPr>
                </w:p>
              </w:tc>
              <w:tc>
                <w:tcPr>
                  <w:tcW w:w="40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Gépi felmosáshoz</w:t>
                  </w:r>
                </w:p>
              </w:tc>
              <w:tc>
                <w:tcPr>
                  <w:tcW w:w="782"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Ápoló hatású gépi padlótisztító</w:t>
                  </w:r>
                </w:p>
              </w:tc>
              <w:tc>
                <w:tcPr>
                  <w:tcW w:w="100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Közterületek napi gépi tisztításához (padlófelületek, gumi), alapos tisztítóhatás jellemzi</w:t>
                  </w:r>
                </w:p>
              </w:tc>
              <w:tc>
                <w:tcPr>
                  <w:tcW w:w="307"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alkohol, ápoló hatóanyag</w:t>
                  </w:r>
                </w:p>
              </w:tc>
              <w:tc>
                <w:tcPr>
                  <w:tcW w:w="67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5000 ml (minden kanna adagolóval)</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3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1575 liter / 18 hó</w:t>
                  </w:r>
                </w:p>
              </w:tc>
            </w:tr>
            <w:tr>
              <w:trPr>
                <w:trHeight w:val="1365"/>
              </w:trPr>
              <w:tc>
                <w:tcPr>
                  <w:tcW w:w="530" w:type="pct"/>
                  <w:vMerge/>
                  <w:vAlign w:val="center"/>
                  <w:hideMark/>
                </w:tcPr>
                <w:p>
                  <w:pPr>
                    <w:rPr>
                      <w:rFonts w:asciiTheme="minorHAnsi" w:eastAsia="Times New Roman" w:hAnsiTheme="minorHAnsi"/>
                      <w:color w:val="000000"/>
                      <w:sz w:val="16"/>
                      <w:szCs w:val="16"/>
                      <w:lang w:eastAsia="hu-HU"/>
                    </w:rPr>
                  </w:pPr>
                </w:p>
              </w:tc>
              <w:tc>
                <w:tcPr>
                  <w:tcW w:w="408" w:type="pct"/>
                  <w:shd w:val="clear" w:color="auto" w:fill="auto"/>
                  <w:noWrap/>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Általános fertőtlenítőszer</w:t>
                  </w:r>
                </w:p>
              </w:tc>
              <w:tc>
                <w:tcPr>
                  <w:tcW w:w="782"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Fertőtlenít és tisztít egy munkamenetben. Kiválóan alkalmas felületek és tárgyak fertőtlenítésére. Tapadó, makacs szennyeződéseket is eltávolít, magas szennyvivő képességgel rendelkezik, magas fehérjeterhelés mellett is.</w:t>
                  </w:r>
                </w:p>
              </w:tc>
              <w:tc>
                <w:tcPr>
                  <w:tcW w:w="100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Mosható felületek fertőtlenítéséhez és kombinált fertőtlenítő tisztításához használhatjuk</w:t>
                  </w:r>
                </w:p>
              </w:tc>
              <w:tc>
                <w:tcPr>
                  <w:tcW w:w="307"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&lt;5% anionos tenzid és nemionos tenzid illatanyag mentes</w:t>
                  </w:r>
                </w:p>
              </w:tc>
              <w:tc>
                <w:tcPr>
                  <w:tcW w:w="674"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Baktericid, fungicid, tuberkulocid és vírusinaktiváló hatású</w:t>
                  </w:r>
                </w:p>
              </w:tc>
              <w:tc>
                <w:tcPr>
                  <w:tcW w:w="463"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5000 ml (minden kanna adagolóval)</w:t>
                  </w:r>
                </w:p>
              </w:tc>
              <w:tc>
                <w:tcPr>
                  <w:tcW w:w="278"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w:t>
                  </w:r>
                </w:p>
              </w:tc>
              <w:tc>
                <w:tcPr>
                  <w:tcW w:w="330"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30 perc</w:t>
                  </w:r>
                </w:p>
              </w:tc>
              <w:tc>
                <w:tcPr>
                  <w:tcW w:w="226" w:type="pct"/>
                  <w:shd w:val="clear" w:color="auto" w:fill="auto"/>
                  <w:vAlign w:val="center"/>
                  <w:hideMark/>
                </w:tcPr>
                <w:p>
                  <w:pPr>
                    <w:jc w:val="center"/>
                    <w:rPr>
                      <w:rFonts w:asciiTheme="minorHAnsi" w:eastAsia="Times New Roman" w:hAnsiTheme="minorHAnsi"/>
                      <w:color w:val="000000"/>
                      <w:sz w:val="16"/>
                      <w:szCs w:val="16"/>
                      <w:lang w:eastAsia="hu-HU"/>
                    </w:rPr>
                  </w:pPr>
                  <w:r>
                    <w:rPr>
                      <w:rFonts w:asciiTheme="minorHAnsi" w:eastAsia="Times New Roman" w:hAnsiTheme="minorHAnsi"/>
                      <w:color w:val="000000"/>
                      <w:sz w:val="16"/>
                      <w:szCs w:val="16"/>
                      <w:lang w:eastAsia="hu-HU"/>
                    </w:rPr>
                    <w:t>1050 liter / 18 hó</w:t>
                  </w:r>
                </w:p>
              </w:tc>
            </w:tr>
            <w:bookmarkEnd w:id="4"/>
          </w:tbl>
          <w:p>
            <w:pPr>
              <w:autoSpaceDE w:val="0"/>
              <w:autoSpaceDN w:val="0"/>
              <w:adjustRightInd w:val="0"/>
              <w:spacing w:before="120" w:after="120"/>
              <w:jc w:val="left"/>
              <w:rPr>
                <w:rFonts w:ascii="Calibri" w:eastAsia="MyriadPro-Semibold" w:hAnsi="Calibri"/>
                <w:b/>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Ajánlatkérő a fenti mennyiségtől 30 %-kal eltérhet.</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tc>
          <w:tcPr>
            <w:tcW w:w="9778" w:type="dxa"/>
            <w:gridSpan w:val="2"/>
          </w:tcPr>
          <w:p>
            <w:pPr>
              <w:spacing w:before="120" w:after="120"/>
              <w:rPr>
                <w:rFonts w:ascii="Calibri" w:eastAsia="MyriadPro-Light" w:hAnsi="Calibri"/>
                <w:b/>
                <w:sz w:val="22"/>
                <w:szCs w:val="22"/>
                <w:lang w:eastAsia="hu-HU"/>
              </w:rPr>
            </w:pPr>
            <w:r>
              <w:rPr>
                <w:rFonts w:ascii="Calibri" w:eastAsia="MyriadPro-Light" w:hAnsi="Calibri"/>
                <w:b/>
                <w:sz w:val="22"/>
                <w:szCs w:val="22"/>
                <w:lang w:eastAsia="hu-HU"/>
              </w:rPr>
              <w:lastRenderedPageBreak/>
              <w:t>II.2.5) Értékelési szempontok</w:t>
            </w:r>
          </w:p>
          <w:p>
            <w:pPr>
              <w:spacing w:before="120" w:after="120"/>
              <w:rPr>
                <w:rFonts w:ascii="Calibri" w:eastAsia="MyriadPro-Light" w:hAnsi="Calibri"/>
                <w:b/>
                <w:sz w:val="22"/>
                <w:szCs w:val="22"/>
                <w:lang w:eastAsia="hu-HU"/>
              </w:rPr>
            </w:pPr>
            <w:r>
              <w:rPr>
                <w:rFonts w:ascii="Calibri" w:eastAsia="MyriadPro-Light" w:hAnsi="Calibri"/>
                <w:b/>
                <w:sz w:val="22"/>
                <w:szCs w:val="22"/>
                <w:lang w:eastAsia="hu-HU"/>
              </w:rPr>
              <w:t>X</w:t>
            </w:r>
            <w:r>
              <w:rPr>
                <w:rFonts w:ascii="MS Gothic" w:eastAsia="MS Gothic" w:hAnsi="MS Gothic" w:cs="MS Gothic" w:hint="eastAsia"/>
                <w:sz w:val="22"/>
                <w:szCs w:val="22"/>
                <w:lang w:eastAsia="hu-HU"/>
              </w:rPr>
              <w:t xml:space="preserve"> </w:t>
            </w:r>
            <w:r>
              <w:rPr>
                <w:rFonts w:ascii="Calibri" w:eastAsia="MyriadPro-Semibold" w:hAnsi="Calibri"/>
                <w:b/>
                <w:sz w:val="22"/>
                <w:szCs w:val="22"/>
                <w:lang w:eastAsia="hu-HU"/>
              </w:rPr>
              <w:t>Az alábbiakban megadott szempontok</w:t>
            </w:r>
          </w:p>
          <w:p>
            <w:pPr>
              <w:autoSpaceDE w:val="0"/>
              <w:autoSpaceDN w:val="0"/>
              <w:adjustRightInd w:val="0"/>
              <w:spacing w:before="120" w:after="120"/>
              <w:jc w:val="left"/>
              <w:rPr>
                <w:rFonts w:ascii="Calibri" w:eastAsia="HiraKakuPro-W3" w:hAnsi="Calibri"/>
                <w:sz w:val="22"/>
                <w:szCs w:val="22"/>
                <w:lang w:eastAsia="hu-HU"/>
              </w:rPr>
            </w:pPr>
            <w:r>
              <w:rPr>
                <w:rFonts w:ascii="Calibri" w:hAnsi="Calibri"/>
                <w:b/>
                <w:bCs/>
                <w:sz w:val="22"/>
                <w:szCs w:val="22"/>
              </w:rPr>
              <w:t xml:space="preserve">     </w:t>
            </w:r>
            <w:r>
              <w:rPr>
                <w:rFonts w:ascii="Webdings" w:eastAsia="Times New Roman" w:hAnsi="Webdings"/>
                <w:sz w:val="18"/>
                <w:szCs w:val="18"/>
                <w:lang w:eastAsia="hu-HU"/>
              </w:rPr>
              <w:t></w:t>
            </w:r>
            <w:r>
              <w:rPr>
                <w:rFonts w:ascii="Calibri" w:hAnsi="Calibri"/>
                <w:bCs/>
                <w:sz w:val="22"/>
                <w:szCs w:val="22"/>
              </w:rPr>
              <w:t xml:space="preserve"> </w:t>
            </w:r>
            <w:r>
              <w:rPr>
                <w:rFonts w:ascii="Calibri" w:eastAsia="MyriadPro-Semibold" w:hAnsi="Calibri"/>
                <w:sz w:val="22"/>
                <w:szCs w:val="22"/>
                <w:lang w:eastAsia="hu-HU"/>
              </w:rPr>
              <w:t>Minőségi kritérium – Név: / Súlyszám:</w:t>
            </w:r>
            <w:r>
              <w:rPr>
                <w:rFonts w:ascii="Calibri" w:hAnsi="Calibri"/>
                <w:bCs/>
                <w:sz w:val="22"/>
                <w:szCs w:val="22"/>
              </w:rPr>
              <w:t xml:space="preserve"> </w:t>
            </w:r>
            <w:r>
              <w:rPr>
                <w:rFonts w:ascii="Calibri" w:eastAsia="MyriadPro-Semibold" w:hAnsi="Calibri"/>
                <w:b/>
                <w:sz w:val="22"/>
                <w:szCs w:val="22"/>
                <w:vertAlign w:val="superscript"/>
                <w:lang w:eastAsia="hu-HU"/>
              </w:rPr>
              <w:t xml:space="preserve">1, 2, 20  </w:t>
            </w:r>
          </w:p>
          <w:p>
            <w:pPr>
              <w:autoSpaceDE w:val="0"/>
              <w:autoSpaceDN w:val="0"/>
              <w:adjustRightInd w:val="0"/>
              <w:spacing w:before="120" w:after="120"/>
              <w:ind w:left="142"/>
              <w:jc w:val="left"/>
              <w:rPr>
                <w:rFonts w:ascii="Calibri" w:eastAsia="MyriadPro-Light" w:hAnsi="Calibri"/>
                <w:sz w:val="22"/>
                <w:szCs w:val="22"/>
                <w:lang w:eastAsia="hu-HU"/>
              </w:rPr>
            </w:pPr>
            <w:r>
              <w:rPr>
                <w:rFonts w:ascii="MS Gothic" w:eastAsia="MS Gothic" w:hAnsi="MS Gothic" w:cs="MS Gothic" w:hint="eastAsia"/>
                <w:sz w:val="22"/>
                <w:szCs w:val="22"/>
                <w:lang w:eastAsia="hu-HU"/>
              </w:rPr>
              <w:t xml:space="preserve"> ◯</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Költség </w:t>
            </w:r>
            <w:r>
              <w:rPr>
                <w:rFonts w:ascii="Calibri" w:eastAsia="MyriadPro-Semibold" w:hAnsi="Calibri"/>
                <w:sz w:val="22"/>
                <w:szCs w:val="22"/>
                <w:lang w:eastAsia="hu-HU"/>
              </w:rPr>
              <w:t>kritérium – Név: / Súlyszám:</w:t>
            </w:r>
            <w:r>
              <w:rPr>
                <w:rFonts w:ascii="Calibri" w:hAnsi="Calibri"/>
                <w:bCs/>
                <w:sz w:val="22"/>
                <w:szCs w:val="22"/>
              </w:rPr>
              <w:t xml:space="preserve"> </w:t>
            </w:r>
            <w:r>
              <w:rPr>
                <w:rFonts w:ascii="Calibri" w:eastAsia="MyriadPro-Semibold" w:hAnsi="Calibri"/>
                <w:b/>
                <w:sz w:val="22"/>
                <w:szCs w:val="22"/>
                <w:vertAlign w:val="superscript"/>
                <w:lang w:eastAsia="hu-HU"/>
              </w:rPr>
              <w:t>1, 20</w:t>
            </w:r>
          </w:p>
          <w:p>
            <w:pPr>
              <w:autoSpaceDE w:val="0"/>
              <w:autoSpaceDN w:val="0"/>
              <w:adjustRightInd w:val="0"/>
              <w:spacing w:before="120" w:after="120"/>
              <w:ind w:left="142"/>
              <w:jc w:val="left"/>
              <w:rPr>
                <w:rFonts w:ascii="Calibri" w:eastAsia="MyriadPro-Light" w:hAnsi="Calibri"/>
                <w:sz w:val="22"/>
                <w:szCs w:val="22"/>
                <w:lang w:eastAsia="hu-HU"/>
              </w:rPr>
            </w:pPr>
            <w:r>
              <w:rPr>
                <w:rFonts w:ascii="Calibri" w:eastAsia="MyriadPro-Light" w:hAnsi="Calibri"/>
                <w:b/>
                <w:lang w:eastAsia="hu-HU"/>
              </w:rPr>
              <w:t xml:space="preserve">X  </w:t>
            </w:r>
            <w:r>
              <w:rPr>
                <w:rFonts w:ascii="Calibri" w:eastAsia="MyriadPro-Light" w:hAnsi="Calibri"/>
                <w:b/>
                <w:sz w:val="22"/>
                <w:szCs w:val="22"/>
                <w:lang w:eastAsia="hu-HU"/>
              </w:rPr>
              <w:t>Ár</w:t>
            </w:r>
            <w:r>
              <w:rPr>
                <w:rFonts w:ascii="Calibri" w:eastAsia="MyriadPro-Light" w:hAnsi="Calibri"/>
                <w:sz w:val="22"/>
                <w:szCs w:val="22"/>
                <w:lang w:eastAsia="hu-HU"/>
              </w:rPr>
              <w:t xml:space="preserve"> </w:t>
            </w:r>
            <w:r>
              <w:rPr>
                <w:rFonts w:ascii="Calibri" w:hAnsi="Calibri"/>
                <w:bCs/>
                <w:sz w:val="22"/>
                <w:szCs w:val="22"/>
              </w:rPr>
              <w:t xml:space="preserve">– Súlyszám: </w:t>
            </w:r>
            <w:r>
              <w:rPr>
                <w:rFonts w:ascii="Calibri" w:eastAsia="MyriadPro-Semibold" w:hAnsi="Calibri"/>
                <w:b/>
                <w:sz w:val="22"/>
                <w:szCs w:val="22"/>
                <w:vertAlign w:val="superscript"/>
                <w:lang w:eastAsia="hu-HU"/>
              </w:rPr>
              <w:t xml:space="preserve">21 </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tc>
          <w:tcPr>
            <w:tcW w:w="9778" w:type="dxa"/>
            <w:gridSpan w:val="2"/>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b/>
                <w:sz w:val="22"/>
                <w:szCs w:val="22"/>
                <w:lang w:eastAsia="hu-HU"/>
              </w:rPr>
              <w:t>II.2.6) Becsült teljes érték vagy nagyságrend:</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Érték áfa nélkül: </w:t>
            </w:r>
            <w:r>
              <w:rPr>
                <w:rFonts w:ascii="Calibri" w:eastAsia="MyriadPro-Semibold" w:hAnsi="Calibri"/>
                <w:b/>
                <w:sz w:val="22"/>
                <w:szCs w:val="22"/>
                <w:lang w:eastAsia="hu-HU"/>
              </w:rPr>
              <w:t>1,-</w:t>
            </w:r>
            <w:r>
              <w:rPr>
                <w:rFonts w:ascii="Calibri" w:eastAsia="MyriadPro-Semibold" w:hAnsi="Calibri"/>
                <w:sz w:val="22"/>
                <w:szCs w:val="22"/>
                <w:lang w:eastAsia="hu-HU"/>
              </w:rPr>
              <w:t xml:space="preserve"> Pénznem: </w:t>
            </w:r>
            <w:r>
              <w:rPr>
                <w:rFonts w:ascii="Calibri" w:eastAsia="MyriadPro-Semibold" w:hAnsi="Calibri"/>
                <w:b/>
                <w:sz w:val="22"/>
                <w:szCs w:val="22"/>
                <w:lang w:eastAsia="hu-HU"/>
              </w:rPr>
              <w:t>HUF</w:t>
            </w:r>
          </w:p>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i/>
                <w:sz w:val="22"/>
                <w:szCs w:val="22"/>
                <w:lang w:eastAsia="hu-HU"/>
              </w:rPr>
              <w:lastRenderedPageBreak/>
              <w:t>(keretmegállapodások vagy dinamikus beszerzési rendszerek esetében</w:t>
            </w:r>
            <w:r>
              <w:rPr>
                <w:rFonts w:ascii="Calibri" w:eastAsia="MyriadPro-Semibold" w:hAnsi="Calibri"/>
                <w:b/>
                <w:bCs/>
                <w:i/>
                <w:iCs/>
                <w:sz w:val="22"/>
                <w:szCs w:val="22"/>
                <w:lang w:eastAsia="hu-HU"/>
              </w:rPr>
              <w:t xml:space="preserve"> - </w:t>
            </w:r>
            <w:r>
              <w:rPr>
                <w:rFonts w:ascii="Calibri" w:eastAsia="MyriadPro-Semibold" w:hAnsi="Calibri"/>
                <w:i/>
                <w:sz w:val="22"/>
                <w:szCs w:val="22"/>
                <w:lang w:eastAsia="hu-HU"/>
              </w:rPr>
              <w:t>becsült maximális összérték e tétel teljes időtartamára vonatkozóan)</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lastRenderedPageBreak/>
              <w:t>II.2.7) A szerződés, a keretmegállapodás vagy a dinamikus beszerzési rendszer időtartama</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Időtartam hónapban: </w:t>
            </w:r>
            <w:r>
              <w:rPr>
                <w:rFonts w:ascii="Calibri" w:eastAsia="MyriadPro-Semibold" w:hAnsi="Calibri"/>
                <w:b/>
                <w:sz w:val="22"/>
                <w:szCs w:val="22"/>
                <w:lang w:eastAsia="hu-HU"/>
              </w:rPr>
              <w:t>18</w:t>
            </w:r>
            <w:r>
              <w:rPr>
                <w:rFonts w:ascii="Calibri" w:eastAsia="MyriadPro-Semibold" w:hAnsi="Calibri"/>
                <w:sz w:val="22"/>
                <w:szCs w:val="22"/>
                <w:lang w:eastAsia="hu-HU"/>
              </w:rPr>
              <w:t xml:space="preserve"> vagy Munkanapokban kifejezett időtartam: [  ]</w:t>
            </w:r>
          </w:p>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vagy Kezdés: </w:t>
            </w:r>
            <w:r>
              <w:rPr>
                <w:rFonts w:ascii="Calibri" w:eastAsia="MyriadPro-Semibold" w:hAnsi="Calibri"/>
                <w:i/>
                <w:sz w:val="22"/>
                <w:szCs w:val="22"/>
                <w:lang w:eastAsia="hu-HU"/>
              </w:rPr>
              <w:t>(nn/hh/éééé)</w:t>
            </w:r>
            <w:r>
              <w:rPr>
                <w:rFonts w:ascii="Calibri" w:eastAsia="MyriadPro-Semibold" w:hAnsi="Calibri"/>
                <w:sz w:val="22"/>
                <w:szCs w:val="22"/>
                <w:lang w:eastAsia="hu-HU"/>
              </w:rPr>
              <w:t xml:space="preserve"> / Befejezés: </w:t>
            </w:r>
            <w:r>
              <w:rPr>
                <w:rFonts w:ascii="Calibri" w:eastAsia="MyriadPro-Semibold" w:hAnsi="Calibri"/>
                <w:i/>
                <w:sz w:val="22"/>
                <w:szCs w:val="22"/>
                <w:lang w:eastAsia="hu-HU"/>
              </w:rPr>
              <w:t>(nn/hh/éééé)</w:t>
            </w:r>
          </w:p>
          <w:p>
            <w:pPr>
              <w:spacing w:before="120" w:after="120"/>
              <w:rPr>
                <w:rFonts w:ascii="Calibri" w:eastAsia="MyriadPro-Semibold" w:hAnsi="Calibri"/>
                <w:sz w:val="22"/>
                <w:szCs w:val="22"/>
                <w:lang w:eastAsia="hu-HU"/>
              </w:rPr>
            </w:pPr>
            <w:r>
              <w:rPr>
                <w:rFonts w:ascii="Calibri" w:hAnsi="Calibri"/>
                <w:bCs/>
                <w:sz w:val="22"/>
                <w:szCs w:val="22"/>
              </w:rPr>
              <w:t xml:space="preserve">A szerződés meghosszabbítható </w:t>
            </w:r>
            <w:r>
              <w:rPr>
                <w:rFonts w:ascii="MS Gothic" w:eastAsia="MS Gothic" w:hAnsi="MS Gothic" w:cs="MS Gothic" w:hint="eastAsia"/>
                <w:sz w:val="22"/>
                <w:szCs w:val="22"/>
              </w:rPr>
              <w:t>◯</w:t>
            </w:r>
            <w:r>
              <w:rPr>
                <w:rFonts w:ascii="Calibri" w:hAnsi="Calibri"/>
                <w:bCs/>
                <w:sz w:val="22"/>
                <w:szCs w:val="22"/>
              </w:rPr>
              <w:t xml:space="preserve"> </w:t>
            </w:r>
            <w:r>
              <w:rPr>
                <w:rFonts w:ascii="Calibri" w:eastAsia="MyriadPro-Semibold" w:hAnsi="Calibri"/>
                <w:sz w:val="22"/>
                <w:szCs w:val="22"/>
                <w:lang w:eastAsia="hu-HU"/>
              </w:rPr>
              <w:t xml:space="preserve">igen </w:t>
            </w:r>
            <w:r>
              <w:rPr>
                <w:rFonts w:ascii="Calibri" w:eastAsia="MyriadPro-Semibold" w:hAnsi="Calibri"/>
                <w:b/>
                <w:sz w:val="22"/>
                <w:szCs w:val="22"/>
                <w:lang w:eastAsia="hu-HU"/>
              </w:rPr>
              <w:t>X</w:t>
            </w:r>
            <w:r>
              <w:rPr>
                <w:rFonts w:ascii="Calibri" w:eastAsia="MyriadPro-Semibold" w:hAnsi="Calibri"/>
                <w:sz w:val="22"/>
                <w:szCs w:val="22"/>
                <w:lang w:eastAsia="hu-HU"/>
              </w:rPr>
              <w:t xml:space="preserve"> nem</w:t>
            </w:r>
            <w:r>
              <w:rPr>
                <w:rFonts w:ascii="Calibri" w:hAnsi="Calibri"/>
                <w:bCs/>
                <w:sz w:val="22"/>
                <w:szCs w:val="22"/>
              </w:rPr>
              <w:t xml:space="preserve"> A meghosszabbításra vonatkozó lehetőségek ismertetése:</w:t>
            </w:r>
          </w:p>
        </w:tc>
      </w:tr>
      <w:tr>
        <w:tc>
          <w:tcPr>
            <w:tcW w:w="9778" w:type="dxa"/>
            <w:gridSpan w:val="2"/>
          </w:tcPr>
          <w:p>
            <w:pPr>
              <w:spacing w:before="120" w:after="120"/>
              <w:rPr>
                <w:rFonts w:ascii="Calibri" w:eastAsia="MyriadPro-Semibold" w:hAnsi="Calibri"/>
                <w:i/>
                <w:iCs/>
                <w:sz w:val="22"/>
                <w:szCs w:val="22"/>
                <w:lang w:eastAsia="hu-HU"/>
              </w:rPr>
            </w:pPr>
            <w:r>
              <w:rPr>
                <w:rFonts w:ascii="Calibri" w:eastAsia="MyriadPro-Semibold" w:hAnsi="Calibri"/>
                <w:b/>
                <w:sz w:val="22"/>
                <w:szCs w:val="22"/>
                <w:lang w:eastAsia="hu-HU"/>
              </w:rPr>
              <w:t xml:space="preserve">II.2.9) </w:t>
            </w:r>
            <w:r>
              <w:rPr>
                <w:rFonts w:ascii="Calibri" w:eastAsia="MyriadPro-Semibold" w:hAnsi="Calibri"/>
                <w:b/>
                <w:bCs/>
                <w:sz w:val="22"/>
                <w:szCs w:val="22"/>
                <w:lang w:eastAsia="hu-HU"/>
              </w:rPr>
              <w:t>Az ajánlattételre vagy részvételre felhívandó gazdasági szereplők számának korlátozására vonatkozó információ</w:t>
            </w:r>
            <w:r>
              <w:rPr>
                <w:rStyle w:val="SzvegtrzsFlkvr"/>
                <w:rFonts w:ascii="Calibri" w:hAnsi="Calibri"/>
                <w:sz w:val="22"/>
                <w:szCs w:val="22"/>
              </w:rPr>
              <w:t xml:space="preserve"> </w:t>
            </w:r>
            <w:r>
              <w:rPr>
                <w:rFonts w:ascii="Calibri" w:eastAsia="MyriadPro-Semibold" w:hAnsi="Calibri"/>
                <w:i/>
                <w:iCs/>
                <w:sz w:val="22"/>
                <w:szCs w:val="22"/>
                <w:lang w:eastAsia="hu-HU"/>
              </w:rPr>
              <w:t>(nyílt eljárások kivételével)</w:t>
            </w:r>
          </w:p>
          <w:p>
            <w:pPr>
              <w:spacing w:before="120" w:after="120"/>
              <w:rPr>
                <w:rFonts w:ascii="Calibri" w:hAnsi="Calibri"/>
                <w:bCs/>
                <w:sz w:val="22"/>
                <w:szCs w:val="22"/>
              </w:rPr>
            </w:pPr>
            <w:r>
              <w:rPr>
                <w:rFonts w:ascii="Calibri" w:hAnsi="Calibri"/>
                <w:bCs/>
                <w:sz w:val="22"/>
                <w:szCs w:val="22"/>
              </w:rPr>
              <w:t>A részvételre jelentkezők tervezett száma: [  ]</w:t>
            </w:r>
          </w:p>
          <w:p>
            <w:pPr>
              <w:spacing w:before="120" w:after="120"/>
              <w:rPr>
                <w:rFonts w:ascii="Calibri" w:hAnsi="Calibri"/>
                <w:bCs/>
                <w:sz w:val="22"/>
                <w:szCs w:val="22"/>
              </w:rPr>
            </w:pPr>
            <w:r>
              <w:rPr>
                <w:rFonts w:ascii="Calibri" w:hAnsi="Calibri"/>
                <w:bCs/>
                <w:i/>
                <w:iCs/>
                <w:sz w:val="22"/>
                <w:szCs w:val="22"/>
              </w:rPr>
              <w:t>vagy</w:t>
            </w:r>
            <w:r>
              <w:rPr>
                <w:rFonts w:ascii="Calibri" w:hAnsi="Calibri"/>
                <w:b/>
                <w:sz w:val="22"/>
                <w:szCs w:val="22"/>
              </w:rPr>
              <w:t xml:space="preserve"> </w:t>
            </w:r>
            <w:r>
              <w:rPr>
                <w:rFonts w:ascii="Calibri" w:hAnsi="Calibri"/>
                <w:bCs/>
                <w:sz w:val="22"/>
                <w:szCs w:val="22"/>
              </w:rPr>
              <w:t xml:space="preserve">Tervezett minimum: [  ] / Maximális szám: </w:t>
            </w:r>
            <w:r>
              <w:rPr>
                <w:rFonts w:ascii="Calibri" w:hAnsi="Calibri"/>
                <w:b/>
                <w:bCs/>
                <w:sz w:val="22"/>
                <w:szCs w:val="22"/>
                <w:vertAlign w:val="superscript"/>
              </w:rPr>
              <w:t>2</w:t>
            </w:r>
            <w:r>
              <w:rPr>
                <w:rFonts w:ascii="Calibri" w:hAnsi="Calibri"/>
                <w:bCs/>
                <w:sz w:val="22"/>
                <w:szCs w:val="22"/>
              </w:rPr>
              <w:t xml:space="preserve"> [  ]</w:t>
            </w:r>
          </w:p>
          <w:p>
            <w:pPr>
              <w:spacing w:before="120" w:after="120"/>
              <w:rPr>
                <w:rFonts w:ascii="Calibri" w:eastAsia="MyriadPro-Semibold" w:hAnsi="Calibri"/>
                <w:b/>
                <w:sz w:val="22"/>
                <w:szCs w:val="22"/>
                <w:lang w:eastAsia="hu-HU"/>
              </w:rPr>
            </w:pPr>
            <w:r>
              <w:rPr>
                <w:rFonts w:ascii="Calibri" w:hAnsi="Calibri"/>
                <w:bCs/>
                <w:sz w:val="22"/>
                <w:szCs w:val="22"/>
              </w:rPr>
              <w:t>A jelentkezők számának korlátozására vonatkozó objektív szempontok:</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II.2.10) Változatokra vonatkozó információk</w:t>
            </w:r>
          </w:p>
          <w:p>
            <w:pPr>
              <w:spacing w:before="120" w:after="120"/>
              <w:rPr>
                <w:rFonts w:ascii="Calibri" w:eastAsia="MyriadPro-Semibold" w:hAnsi="Calibri"/>
                <w:b/>
                <w:sz w:val="22"/>
                <w:szCs w:val="22"/>
                <w:lang w:eastAsia="hu-HU"/>
              </w:rPr>
            </w:pPr>
            <w:r>
              <w:rPr>
                <w:rFonts w:ascii="Calibri" w:eastAsia="MyriadPro-Semibold" w:hAnsi="Calibri"/>
                <w:sz w:val="22"/>
                <w:szCs w:val="22"/>
                <w:lang w:eastAsia="hu-HU"/>
              </w:rPr>
              <w:t xml:space="preserve">Elfogadható változatok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igen</w:t>
            </w:r>
            <w:r>
              <w:rPr>
                <w:rFonts w:ascii="Calibri" w:eastAsia="MyriadPro-Semibold" w:hAnsi="Calibri"/>
                <w:b/>
                <w:sz w:val="22"/>
                <w:szCs w:val="22"/>
                <w:lang w:eastAsia="hu-HU"/>
              </w:rPr>
              <w:t xml:space="preserve"> X</w:t>
            </w:r>
            <w:r>
              <w:rPr>
                <w:rFonts w:ascii="Calibri" w:eastAsia="HiraKakuPro-W3" w:hAnsi="Calibri"/>
                <w:sz w:val="22"/>
                <w:szCs w:val="22"/>
                <w:lang w:eastAsia="hu-HU"/>
              </w:rPr>
              <w:t xml:space="preserve"> </w:t>
            </w:r>
            <w:r>
              <w:rPr>
                <w:rFonts w:ascii="Calibri" w:eastAsia="MyriadPro-Semibold" w:hAnsi="Calibri"/>
                <w:sz w:val="22"/>
                <w:szCs w:val="22"/>
                <w:lang w:eastAsia="hu-HU"/>
              </w:rPr>
              <w:t>nem</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II.2.11) Opciókra vonatkozó információ</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Opciók </w:t>
            </w:r>
            <w:r>
              <w:rPr>
                <w:rFonts w:ascii="MS Gothic" w:eastAsia="MS Gothic" w:hAnsi="MS Gothic" w:cs="MS Gothic" w:hint="eastAsia"/>
                <w:sz w:val="22"/>
                <w:szCs w:val="22"/>
                <w:lang w:eastAsia="hu-HU"/>
              </w:rPr>
              <w:t xml:space="preserve">X </w:t>
            </w:r>
            <w:r>
              <w:rPr>
                <w:rFonts w:ascii="Calibri" w:eastAsia="MyriadPro-Semibold" w:hAnsi="Calibri"/>
                <w:sz w:val="22"/>
                <w:szCs w:val="22"/>
                <w:lang w:eastAsia="hu-HU"/>
              </w:rPr>
              <w:t xml:space="preserve">igen  </w:t>
            </w:r>
            <w:r>
              <w:rPr>
                <w:rFonts w:ascii="MS Gothic" w:eastAsia="MS Gothic" w:hAnsi="MS Gothic" w:cs="MS Gothic" w:hint="eastAsia"/>
                <w:sz w:val="22"/>
                <w:szCs w:val="22"/>
                <w:lang w:eastAsia="hu-HU"/>
              </w:rPr>
              <w:t>◯</w:t>
            </w:r>
            <w:r>
              <w:rPr>
                <w:rFonts w:ascii="Calibri" w:eastAsia="MyriadPro-Semibold" w:hAnsi="Calibri"/>
                <w:sz w:val="22"/>
                <w:szCs w:val="22"/>
                <w:lang w:eastAsia="hu-HU"/>
              </w:rPr>
              <w:t xml:space="preserve">nem   Opciók ismertetése: </w:t>
            </w:r>
            <w:bookmarkStart w:id="5" w:name="_Hlk504135901"/>
            <w:r>
              <w:rPr>
                <w:rFonts w:ascii="Calibri" w:eastAsia="MyriadPro-Semibold" w:hAnsi="Calibri"/>
                <w:sz w:val="22"/>
                <w:szCs w:val="22"/>
                <w:lang w:eastAsia="hu-HU"/>
              </w:rPr>
              <w:t xml:space="preserve">A teljesítendő, II.2.4) pontban meghatározott mennyiségen felül további 30 % lehívását Ajánlatkérő mint opciós jogosultságot rögzíti. </w:t>
            </w:r>
          </w:p>
          <w:p>
            <w:pPr>
              <w:rPr>
                <w:rFonts w:asciiTheme="minorHAnsi" w:eastAsia="Times New Roman" w:hAnsiTheme="minorHAnsi"/>
              </w:rPr>
            </w:pPr>
            <w:r>
              <w:rPr>
                <w:rFonts w:asciiTheme="minorHAnsi" w:eastAsia="Times New Roman" w:hAnsiTheme="minorHAnsi"/>
              </w:rPr>
              <w:t>Az opció lehívás</w:t>
            </w:r>
            <w:r>
              <w:rPr>
                <w:rFonts w:asciiTheme="minorHAnsi" w:hAnsiTheme="minorHAnsi"/>
              </w:rPr>
              <w:t>ára</w:t>
            </w:r>
            <w:r>
              <w:rPr>
                <w:rFonts w:asciiTheme="minorHAnsi" w:eastAsia="Times New Roman" w:hAnsiTheme="minorHAnsi"/>
              </w:rPr>
              <w:t xml:space="preserve"> az alábbi részletszabályok vonatkoznak:</w:t>
            </w:r>
          </w:p>
          <w:p>
            <w:pPr>
              <w:numPr>
                <w:ilvl w:val="0"/>
                <w:numId w:val="21"/>
              </w:numPr>
              <w:rPr>
                <w:rFonts w:asciiTheme="minorHAnsi" w:hAnsiTheme="minorHAnsi"/>
              </w:rPr>
            </w:pPr>
            <w:r>
              <w:rPr>
                <w:rFonts w:asciiTheme="minorHAnsi" w:hAnsiTheme="minorHAnsi"/>
              </w:rPr>
              <w:t xml:space="preserve"> Az opció lehívásának feltétele, hogy Ajánlatkérő képviselője által aláírt, </w:t>
            </w:r>
            <w:r>
              <w:rPr>
                <w:rFonts w:asciiTheme="minorHAnsi" w:eastAsia="Times New Roman" w:hAnsiTheme="minorHAnsi"/>
              </w:rPr>
              <w:t>egyoldalú írásbeli</w:t>
            </w:r>
            <w:r>
              <w:rPr>
                <w:rFonts w:asciiTheme="minorHAnsi" w:hAnsiTheme="minorHAnsi"/>
              </w:rPr>
              <w:t xml:space="preserve"> (ideértendő fax útján való megküldés is) értesítés az opciós jog </w:t>
            </w:r>
            <w:r>
              <w:rPr>
                <w:rFonts w:asciiTheme="minorHAnsi" w:eastAsia="Times New Roman" w:hAnsiTheme="minorHAnsi"/>
              </w:rPr>
              <w:t>gyakorlására vonatkozóan</w:t>
            </w:r>
            <w:r>
              <w:rPr>
                <w:rFonts w:asciiTheme="minorHAnsi" w:hAnsiTheme="minorHAnsi"/>
              </w:rPr>
              <w:t xml:space="preserve"> nyertes ajánlattevő részére megküldésre kerüljön. Nyertes ajánlattevő kötelezettsége, hogy írásban az értesítés tényét haladéktalanul visszaigazolja.</w:t>
            </w:r>
          </w:p>
          <w:p>
            <w:pPr>
              <w:numPr>
                <w:ilvl w:val="0"/>
                <w:numId w:val="21"/>
              </w:numPr>
              <w:rPr>
                <w:rFonts w:asciiTheme="minorHAnsi" w:hAnsiTheme="minorHAnsi"/>
              </w:rPr>
            </w:pPr>
            <w:r>
              <w:rPr>
                <w:rFonts w:asciiTheme="minorHAnsi" w:hAnsiTheme="minorHAnsi"/>
              </w:rPr>
              <w:t>Ajánlatkérő az opció</w:t>
            </w:r>
            <w:r>
              <w:rPr>
                <w:rFonts w:asciiTheme="minorHAnsi" w:eastAsia="Times New Roman" w:hAnsiTheme="minorHAnsi"/>
              </w:rPr>
              <w:t xml:space="preserve">val érintett mennyiség </w:t>
            </w:r>
            <w:r>
              <w:rPr>
                <w:rFonts w:asciiTheme="minorHAnsi" w:hAnsiTheme="minorHAnsi"/>
              </w:rPr>
              <w:t>tervezett igénybevételét megelőzően legalább két héttel értesíti Vállalkozót.</w:t>
            </w:r>
          </w:p>
          <w:p>
            <w:pPr>
              <w:numPr>
                <w:ilvl w:val="0"/>
                <w:numId w:val="21"/>
              </w:numPr>
              <w:rPr>
                <w:rFonts w:asciiTheme="minorHAnsi" w:hAnsiTheme="minorHAnsi"/>
              </w:rPr>
            </w:pPr>
            <w:r>
              <w:rPr>
                <w:rFonts w:asciiTheme="minorHAnsi" w:hAnsiTheme="minorHAnsi"/>
              </w:rPr>
              <w:t>Az opció lehívásának feltételei (pl. teljesítési határidő) megegyeznek az alapmennyiség teljesítésének feltételeivel.</w:t>
            </w:r>
          </w:p>
          <w:p>
            <w:pPr>
              <w:autoSpaceDE w:val="0"/>
              <w:autoSpaceDN w:val="0"/>
              <w:adjustRightInd w:val="0"/>
              <w:spacing w:before="120" w:after="120"/>
              <w:jc w:val="left"/>
              <w:rPr>
                <w:rFonts w:ascii="Calibri" w:eastAsia="MyriadPro-Semibold" w:hAnsi="Calibri"/>
                <w:sz w:val="22"/>
                <w:szCs w:val="22"/>
                <w:lang w:eastAsia="hu-HU"/>
              </w:rPr>
            </w:pPr>
            <w:r>
              <w:rPr>
                <w:rFonts w:asciiTheme="minorHAnsi" w:hAnsiTheme="minorHAnsi"/>
              </w:rPr>
              <w:t>Az opció</w:t>
            </w:r>
            <w:r>
              <w:rPr>
                <w:rFonts w:asciiTheme="minorHAnsi" w:eastAsia="Times New Roman" w:hAnsiTheme="minorHAnsi"/>
              </w:rPr>
              <w:t xml:space="preserve">val érintett mennyiség </w:t>
            </w:r>
            <w:r>
              <w:rPr>
                <w:rFonts w:asciiTheme="minorHAnsi" w:hAnsiTheme="minorHAnsi"/>
              </w:rPr>
              <w:t>igénybevételével kapcsolatosan Nyertes ajánlattevőnek egyetértési, vagy észrevételezési jogosultsága nincs.</w:t>
            </w:r>
            <w:bookmarkEnd w:id="5"/>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 xml:space="preserve">II.2.12) </w:t>
            </w:r>
            <w:r>
              <w:rPr>
                <w:rFonts w:ascii="Calibri" w:eastAsia="MyriadPro-Semibold" w:hAnsi="Calibri"/>
                <w:b/>
                <w:bCs/>
                <w:sz w:val="22"/>
                <w:szCs w:val="22"/>
                <w:lang w:eastAsia="hu-HU"/>
              </w:rPr>
              <w:t>Információ az elektronikus katalógusokról</w:t>
            </w:r>
          </w:p>
          <w:p>
            <w:pPr>
              <w:autoSpaceDE w:val="0"/>
              <w:autoSpaceDN w:val="0"/>
              <w:adjustRightInd w:val="0"/>
              <w:spacing w:before="120" w:after="120"/>
              <w:jc w:val="left"/>
              <w:rPr>
                <w:rFonts w:ascii="Calibri" w:eastAsia="MyriadPro-Semibold" w:hAnsi="Calibri"/>
                <w:b/>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Semibold" w:hAnsi="Calibri"/>
                <w:sz w:val="22"/>
                <w:szCs w:val="22"/>
                <w:lang w:eastAsia="hu-HU"/>
              </w:rPr>
              <w:t>Az ajánlatokat elektronikus katalógus formájában kell benyújtani, vagy azoknak elektronikus katalógust kell tartalmazniuk</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II.2.13) Európai uniós alapokra vonatkozó információk</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 beszerzés európai uniós alapokból finanszírozott projekttel és/vagy programmal kapcsolatos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 xml:space="preserve">igen </w:t>
            </w:r>
            <w:r>
              <w:rPr>
                <w:rFonts w:ascii="Calibri" w:eastAsia="MyriadPro-Semibold" w:hAnsi="Calibri"/>
                <w:b/>
                <w:lang w:eastAsia="hu-HU"/>
              </w:rPr>
              <w:t>X</w:t>
            </w:r>
            <w:r>
              <w:rPr>
                <w:rFonts w:ascii="Calibri" w:eastAsia="HiraKakuPro-W3" w:hAnsi="Calibri"/>
                <w:sz w:val="22"/>
                <w:szCs w:val="22"/>
                <w:lang w:eastAsia="hu-HU"/>
              </w:rPr>
              <w:t xml:space="preserve"> </w:t>
            </w:r>
            <w:r>
              <w:rPr>
                <w:rFonts w:ascii="Calibri" w:eastAsia="MyriadPro-Semibold" w:hAnsi="Calibri"/>
                <w:sz w:val="22"/>
                <w:szCs w:val="22"/>
                <w:lang w:eastAsia="hu-HU"/>
              </w:rPr>
              <w:t>nem</w:t>
            </w:r>
          </w:p>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Projekt száma vagy hivatkozási száma:</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II.2.14) További információ:</w:t>
            </w:r>
          </w:p>
          <w:p>
            <w:pPr>
              <w:spacing w:before="120" w:after="120"/>
              <w:rPr>
                <w:rFonts w:ascii="Calibri" w:hAnsi="Calibri"/>
                <w:sz w:val="22"/>
                <w:szCs w:val="22"/>
              </w:rPr>
            </w:pPr>
            <w:r>
              <w:rPr>
                <w:rFonts w:ascii="Calibri" w:hAnsi="Calibri"/>
                <w:sz w:val="22"/>
                <w:szCs w:val="22"/>
              </w:rPr>
              <w:t>- A II.2.6. pontban adminisztratív adat szerepel, nem a tényleges becsült érték.</w:t>
            </w:r>
          </w:p>
          <w:p>
            <w:pPr>
              <w:autoSpaceDE w:val="0"/>
              <w:autoSpaceDN w:val="0"/>
              <w:adjustRightInd w:val="0"/>
              <w:jc w:val="left"/>
              <w:rPr>
                <w:rFonts w:ascii="Calibri" w:hAnsi="Calibri"/>
                <w:sz w:val="22"/>
                <w:szCs w:val="22"/>
              </w:rPr>
            </w:pPr>
            <w:r>
              <w:rPr>
                <w:rFonts w:ascii="Calibri" w:hAnsi="Calibri"/>
                <w:sz w:val="22"/>
                <w:szCs w:val="22"/>
              </w:rPr>
              <w:t>- Ajánlatkérő nem alkalmazza az adott eljárásban a 75. § (2) bek. e) pontját.</w:t>
            </w:r>
          </w:p>
          <w:p>
            <w:pPr>
              <w:jc w:val="left"/>
              <w:rPr>
                <w:rFonts w:ascii="Calibri" w:hAnsi="Calibri"/>
                <w:sz w:val="22"/>
                <w:szCs w:val="22"/>
              </w:rPr>
            </w:pPr>
          </w:p>
        </w:tc>
      </w:tr>
    </w:tbl>
    <w:p>
      <w:pPr>
        <w:rPr>
          <w:rFonts w:ascii="Calibri" w:hAnsi="Calibri"/>
          <w:sz w:val="22"/>
          <w:szCs w:val="22"/>
          <w:lang w:eastAsia="hu-HU"/>
        </w:rPr>
      </w:pPr>
    </w:p>
    <w:p>
      <w:pPr>
        <w:rPr>
          <w:rFonts w:ascii="Calibri"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lastRenderedPageBreak/>
        <w:t xml:space="preserve">II.2) Meghatározás </w:t>
      </w:r>
      <w:r>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1"/>
        <w:gridCol w:w="2597"/>
      </w:tblGrid>
      <w:tr>
        <w:tc>
          <w:tcPr>
            <w:tcW w:w="7196" w:type="dxa"/>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 xml:space="preserve">II.2.1) Elnevezés: </w:t>
            </w:r>
            <w:r>
              <w:rPr>
                <w:rFonts w:ascii="Calibri" w:eastAsia="MyriadPro-Semibold" w:hAnsi="Calibri"/>
                <w:b/>
                <w:sz w:val="22"/>
                <w:szCs w:val="22"/>
                <w:vertAlign w:val="superscript"/>
                <w:lang w:eastAsia="hu-HU"/>
              </w:rPr>
              <w:t>2</w:t>
            </w:r>
            <w:r>
              <w:rPr>
                <w:rFonts w:ascii="Calibri" w:hAnsi="Calibri"/>
                <w:b/>
                <w:color w:val="000000"/>
                <w:sz w:val="22"/>
                <w:szCs w:val="22"/>
              </w:rPr>
              <w:t xml:space="preserve"> </w:t>
            </w: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r>
              <w:rPr>
                <w:rFonts w:ascii="Calibri" w:hAnsi="Calibri"/>
                <w:b/>
                <w:color w:val="000000"/>
                <w:sz w:val="22"/>
                <w:szCs w:val="22"/>
              </w:rPr>
              <w:t xml:space="preserve"> – </w:t>
            </w:r>
            <w:r>
              <w:rPr>
                <w:rFonts w:ascii="Calibri" w:eastAsia="MyriadPro-Semibold" w:hAnsi="Calibri"/>
                <w:b/>
                <w:sz w:val="22"/>
                <w:szCs w:val="22"/>
                <w:lang w:eastAsia="hu-HU"/>
              </w:rPr>
              <w:t>konyhai termékcsoport</w:t>
            </w:r>
            <w:r>
              <w:rPr>
                <w:rFonts w:ascii="Calibri" w:hAnsi="Calibri"/>
                <w:b/>
                <w:color w:val="000000"/>
                <w:sz w:val="22"/>
                <w:szCs w:val="22"/>
              </w:rPr>
              <w:t xml:space="preserve">  </w:t>
            </w:r>
          </w:p>
        </w:tc>
        <w:tc>
          <w:tcPr>
            <w:tcW w:w="2582" w:type="dxa"/>
          </w:tcPr>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Rész száma: </w:t>
            </w:r>
            <w:r>
              <w:rPr>
                <w:rFonts w:ascii="Calibri" w:eastAsia="MyriadPro-Semibold" w:hAnsi="Calibri"/>
                <w:b/>
                <w:sz w:val="22"/>
                <w:szCs w:val="22"/>
                <w:vertAlign w:val="superscript"/>
                <w:lang w:eastAsia="hu-HU"/>
              </w:rPr>
              <w:t xml:space="preserve">2     </w:t>
            </w:r>
            <w:r>
              <w:rPr>
                <w:rFonts w:ascii="Calibri" w:eastAsia="MyriadPro-Semibold" w:hAnsi="Calibri"/>
                <w:b/>
                <w:sz w:val="22"/>
                <w:szCs w:val="22"/>
                <w:lang w:eastAsia="hu-HU"/>
              </w:rPr>
              <w:t>IV.-VIII.</w:t>
            </w:r>
          </w:p>
        </w:tc>
      </w:tr>
      <w:tr>
        <w:tc>
          <w:tcPr>
            <w:tcW w:w="9778" w:type="dxa"/>
            <w:gridSpan w:val="2"/>
          </w:tcPr>
          <w:p>
            <w:pPr>
              <w:spacing w:before="120" w:after="120"/>
              <w:rPr>
                <w:rFonts w:ascii="Calibri" w:eastAsia="MyriadPro-Semibold" w:hAnsi="Calibri"/>
                <w:sz w:val="22"/>
                <w:szCs w:val="22"/>
                <w:vertAlign w:val="superscript"/>
                <w:lang w:eastAsia="hu-HU"/>
              </w:rPr>
            </w:pPr>
            <w:r>
              <w:rPr>
                <w:rFonts w:ascii="Calibri" w:eastAsia="MyriadPro-Light" w:hAnsi="Calibri"/>
                <w:b/>
                <w:sz w:val="22"/>
                <w:szCs w:val="22"/>
                <w:lang w:eastAsia="hu-HU"/>
              </w:rPr>
              <w:t>II.2.2) További CPV-kód(ok):</w:t>
            </w:r>
            <w:r>
              <w:rPr>
                <w:rFonts w:ascii="Calibri" w:eastAsia="MyriadPro-Light" w:hAnsi="Calibri"/>
                <w:sz w:val="22"/>
                <w:szCs w:val="22"/>
                <w:lang w:eastAsia="hu-HU"/>
              </w:rPr>
              <w:t xml:space="preserve"> </w:t>
            </w:r>
            <w:r>
              <w:rPr>
                <w:rFonts w:ascii="Calibri" w:eastAsia="MyriadPro-Semibold" w:hAnsi="Calibri"/>
                <w:b/>
                <w:sz w:val="22"/>
                <w:szCs w:val="22"/>
                <w:vertAlign w:val="superscript"/>
                <w:lang w:eastAsia="hu-HU"/>
              </w:rPr>
              <w:t>2</w:t>
            </w:r>
          </w:p>
          <w:p>
            <w:pPr>
              <w:ind w:left="284"/>
              <w:rPr>
                <w:rFonts w:ascii="Calibri" w:eastAsia="MyriadPro-Semibold" w:hAnsi="Calibri"/>
                <w:sz w:val="22"/>
                <w:szCs w:val="22"/>
                <w:lang w:eastAsia="hu-HU"/>
              </w:rPr>
            </w:pPr>
            <w:r>
              <w:rPr>
                <w:rFonts w:asciiTheme="minorHAnsi" w:eastAsia="MyriadPro-Light" w:hAnsiTheme="minorHAnsi"/>
                <w:b/>
                <w:sz w:val="22"/>
                <w:szCs w:val="22"/>
                <w:lang w:eastAsia="hu-HU"/>
              </w:rPr>
              <w:t xml:space="preserve">Fő CPV-kód:    </w:t>
            </w:r>
            <w:r>
              <w:rPr>
                <w:rFonts w:asciiTheme="minorHAnsi" w:hAnsiTheme="minorHAnsi"/>
                <w:lang w:eastAsia="hu-HU"/>
              </w:rPr>
              <w:t xml:space="preserve">39830000-9 </w:t>
            </w:r>
            <w:r>
              <w:rPr>
                <w:rFonts w:asciiTheme="minorHAnsi" w:eastAsia="MyriadPro-Light" w:hAnsiTheme="minorHAnsi"/>
                <w:b/>
                <w:sz w:val="22"/>
                <w:szCs w:val="22"/>
                <w:lang w:eastAsia="hu-HU"/>
              </w:rPr>
              <w:t xml:space="preserve">              </w:t>
            </w:r>
            <w:r>
              <w:rPr>
                <w:rFonts w:asciiTheme="minorHAnsi" w:eastAsia="MyriadPro-Light" w:hAnsiTheme="minorHAnsi"/>
                <w:sz w:val="22"/>
                <w:szCs w:val="22"/>
                <w:lang w:eastAsia="hu-HU"/>
              </w:rPr>
              <w:t xml:space="preserve">Kiegészítő CPV-kód: </w:t>
            </w:r>
            <w:r>
              <w:rPr>
                <w:rFonts w:asciiTheme="minorHAnsi" w:eastAsia="MyriadPro-Semibold" w:hAnsiTheme="minorHAnsi"/>
                <w:b/>
                <w:sz w:val="22"/>
                <w:szCs w:val="22"/>
                <w:vertAlign w:val="superscript"/>
                <w:lang w:eastAsia="hu-HU"/>
              </w:rPr>
              <w:t>1, 2</w:t>
            </w:r>
            <w:r>
              <w:rPr>
                <w:rFonts w:asciiTheme="minorHAnsi" w:eastAsia="MyriadPro-Light" w:hAnsiTheme="minorHAnsi"/>
                <w:sz w:val="22"/>
                <w:szCs w:val="22"/>
                <w:lang w:eastAsia="hu-HU"/>
              </w:rPr>
              <w:t xml:space="preserve"> </w:t>
            </w:r>
            <w:r>
              <w:rPr>
                <w:rFonts w:asciiTheme="minorHAnsi" w:hAnsiTheme="minorHAnsi"/>
                <w:lang w:eastAsia="hu-HU"/>
              </w:rPr>
              <w:t>33631600-8; 33741300-9; 33711000-7</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II.2.3) A teljesítés helye:</w:t>
            </w:r>
          </w:p>
          <w:p>
            <w:pPr>
              <w:spacing w:before="120" w:after="120"/>
              <w:rPr>
                <w:rFonts w:ascii="Calibri" w:eastAsia="MyriadPro-Semibold" w:hAnsi="Calibri"/>
                <w:b/>
                <w:sz w:val="22"/>
                <w:szCs w:val="22"/>
                <w:lang w:eastAsia="hu-HU"/>
              </w:rPr>
            </w:pPr>
            <w:r>
              <w:rPr>
                <w:rFonts w:ascii="Calibri" w:eastAsia="MyriadPro-Light" w:hAnsi="Calibri"/>
                <w:sz w:val="22"/>
                <w:szCs w:val="22"/>
                <w:lang w:eastAsia="hu-HU"/>
              </w:rPr>
              <w:t xml:space="preserve">NUTS-kód: </w:t>
            </w:r>
            <w:r>
              <w:rPr>
                <w:rFonts w:ascii="Calibri" w:eastAsia="MyriadPro-Semibold" w:hAnsi="Calibri"/>
                <w:b/>
                <w:sz w:val="22"/>
                <w:szCs w:val="22"/>
                <w:vertAlign w:val="superscript"/>
                <w:lang w:eastAsia="hu-HU"/>
              </w:rPr>
              <w:t>1</w:t>
            </w:r>
            <w:r>
              <w:rPr>
                <w:rFonts w:ascii="Calibri" w:eastAsia="MyriadPro-Light" w:hAnsi="Calibri"/>
                <w:sz w:val="22"/>
                <w:szCs w:val="22"/>
                <w:lang w:eastAsia="hu-HU"/>
              </w:rPr>
              <w:t xml:space="preserve"> HU221  A teljesítés fő helyszíne: 9400 Sopron, Győri út 15. </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II.2.4) A közbeszerzés ismertetése:</w:t>
            </w:r>
          </w:p>
          <w:p>
            <w:pPr>
              <w:autoSpaceDE w:val="0"/>
              <w:autoSpaceDN w:val="0"/>
              <w:adjustRightInd w:val="0"/>
              <w:spacing w:before="120" w:after="120"/>
              <w:jc w:val="left"/>
              <w:rPr>
                <w:rFonts w:ascii="Calibri" w:hAnsi="Calibri"/>
                <w:b/>
                <w:color w:val="000000"/>
                <w:sz w:val="22"/>
                <w:szCs w:val="22"/>
              </w:rPr>
            </w:pP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r>
              <w:rPr>
                <w:rFonts w:ascii="Calibri" w:hAnsi="Calibri"/>
                <w:b/>
                <w:color w:val="000000"/>
                <w:sz w:val="22"/>
                <w:szCs w:val="22"/>
              </w:rPr>
              <w:t xml:space="preserve"> – </w:t>
            </w:r>
            <w:r>
              <w:rPr>
                <w:rFonts w:ascii="Calibri" w:eastAsia="MyriadPro-Semibold" w:hAnsi="Calibri"/>
                <w:b/>
                <w:sz w:val="22"/>
                <w:szCs w:val="22"/>
                <w:lang w:eastAsia="hu-HU"/>
              </w:rPr>
              <w:t>konyhai termékcsoport</w:t>
            </w:r>
            <w:r>
              <w:rPr>
                <w:rFonts w:ascii="Calibri" w:hAnsi="Calibri"/>
                <w:b/>
                <w:color w:val="000000"/>
                <w:sz w:val="22"/>
                <w:szCs w:val="22"/>
              </w:rPr>
              <w:t xml:space="preserve">ok </w:t>
            </w:r>
          </w:p>
          <w:tbl>
            <w:tblPr>
              <w:tblW w:w="9692" w:type="dxa"/>
              <w:tblCellMar>
                <w:left w:w="70" w:type="dxa"/>
                <w:right w:w="70" w:type="dxa"/>
              </w:tblCellMar>
              <w:tblLook w:val="04A0" w:firstRow="1" w:lastRow="0" w:firstColumn="1" w:lastColumn="0" w:noHBand="0" w:noVBand="1"/>
            </w:tblPr>
            <w:tblGrid>
              <w:gridCol w:w="1400"/>
              <w:gridCol w:w="1841"/>
              <w:gridCol w:w="1356"/>
              <w:gridCol w:w="1166"/>
              <w:gridCol w:w="1335"/>
              <w:gridCol w:w="1294"/>
              <w:gridCol w:w="1010"/>
            </w:tblGrid>
            <w:tr>
              <w:trPr>
                <w:trHeight w:val="886"/>
              </w:trPr>
              <w:tc>
                <w:tcPr>
                  <w:tcW w:w="1119" w:type="dxa"/>
                  <w:tcBorders>
                    <w:top w:val="single" w:sz="4" w:space="0" w:color="000000"/>
                    <w:left w:val="single" w:sz="4" w:space="0" w:color="000000"/>
                    <w:bottom w:val="nil"/>
                    <w:right w:val="single" w:sz="4" w:space="0" w:color="000000"/>
                  </w:tcBorders>
                  <w:shd w:val="clear" w:color="auto" w:fill="auto"/>
                  <w:vAlign w:val="center"/>
                  <w:hideMark/>
                </w:tcPr>
                <w:p>
                  <w:pPr>
                    <w:jc w:val="center"/>
                    <w:rPr>
                      <w:rFonts w:ascii="Calibri" w:eastAsia="Times New Roman" w:hAnsi="Calibri"/>
                      <w:b/>
                      <w:bCs/>
                      <w:color w:val="000000"/>
                      <w:sz w:val="18"/>
                      <w:szCs w:val="18"/>
                      <w:lang w:eastAsia="hu-HU"/>
                    </w:rPr>
                  </w:pPr>
                  <w:bookmarkStart w:id="6" w:name="_Hlk507088114"/>
                  <w:r>
                    <w:rPr>
                      <w:rFonts w:ascii="Calibri" w:eastAsia="Times New Roman" w:hAnsi="Calibri"/>
                      <w:b/>
                      <w:bCs/>
                      <w:color w:val="000000"/>
                      <w:sz w:val="18"/>
                      <w:szCs w:val="18"/>
                      <w:lang w:eastAsia="hu-HU"/>
                    </w:rPr>
                    <w:t>KONYHA</w:t>
                  </w:r>
                </w:p>
              </w:tc>
              <w:tc>
                <w:tcPr>
                  <w:tcW w:w="1124" w:type="dxa"/>
                  <w:tcBorders>
                    <w:top w:val="single" w:sz="4" w:space="0" w:color="000000"/>
                    <w:left w:val="nil"/>
                    <w:bottom w:val="single" w:sz="4" w:space="0" w:color="000000"/>
                    <w:right w:val="single" w:sz="4" w:space="0" w:color="000000"/>
                  </w:tcBorders>
                  <w:shd w:val="clear" w:color="auto" w:fill="auto"/>
                  <w:vAlign w:val="center"/>
                  <w:hideMark/>
                </w:tcPr>
                <w:p>
                  <w:pPr>
                    <w:jc w:val="center"/>
                    <w:rPr>
                      <w:rFonts w:ascii="Calibri" w:eastAsia="Times New Roman" w:hAnsi="Calibri"/>
                      <w:b/>
                      <w:bCs/>
                      <w:color w:val="000000"/>
                      <w:sz w:val="18"/>
                      <w:szCs w:val="18"/>
                      <w:lang w:eastAsia="hu-HU"/>
                    </w:rPr>
                  </w:pPr>
                  <w:r>
                    <w:rPr>
                      <w:rFonts w:ascii="Calibri" w:eastAsia="Times New Roman" w:hAnsi="Calibri"/>
                      <w:b/>
                      <w:bCs/>
                      <w:color w:val="000000"/>
                      <w:sz w:val="18"/>
                      <w:szCs w:val="18"/>
                      <w:lang w:eastAsia="hu-HU"/>
                    </w:rPr>
                    <w:t>megnevezés</w:t>
                  </w:r>
                </w:p>
              </w:tc>
              <w:tc>
                <w:tcPr>
                  <w:tcW w:w="1968" w:type="dxa"/>
                  <w:tcBorders>
                    <w:top w:val="single" w:sz="4" w:space="0" w:color="000000"/>
                    <w:left w:val="nil"/>
                    <w:bottom w:val="single" w:sz="4" w:space="0" w:color="000000"/>
                    <w:right w:val="single" w:sz="4" w:space="0" w:color="000000"/>
                  </w:tcBorders>
                  <w:shd w:val="clear" w:color="auto" w:fill="auto"/>
                  <w:vAlign w:val="center"/>
                  <w:hideMark/>
                </w:tcPr>
                <w:p>
                  <w:pPr>
                    <w:jc w:val="center"/>
                    <w:rPr>
                      <w:rFonts w:ascii="Calibri" w:eastAsia="Times New Roman" w:hAnsi="Calibri"/>
                      <w:b/>
                      <w:bCs/>
                      <w:color w:val="000000"/>
                      <w:sz w:val="18"/>
                      <w:szCs w:val="18"/>
                      <w:lang w:eastAsia="hu-HU"/>
                    </w:rPr>
                  </w:pPr>
                  <w:r>
                    <w:rPr>
                      <w:rFonts w:ascii="Calibri" w:eastAsia="Times New Roman" w:hAnsi="Calibri"/>
                      <w:b/>
                      <w:bCs/>
                      <w:color w:val="000000"/>
                      <w:sz w:val="18"/>
                      <w:szCs w:val="18"/>
                      <w:lang w:eastAsia="hu-HU"/>
                    </w:rPr>
                    <w:t>felhasználási terület</w:t>
                  </w:r>
                </w:p>
              </w:tc>
              <w:tc>
                <w:tcPr>
                  <w:tcW w:w="1687" w:type="dxa"/>
                  <w:tcBorders>
                    <w:top w:val="single" w:sz="4" w:space="0" w:color="000000"/>
                    <w:left w:val="nil"/>
                    <w:bottom w:val="single" w:sz="4" w:space="0" w:color="000000"/>
                    <w:right w:val="single" w:sz="4" w:space="0" w:color="000000"/>
                  </w:tcBorders>
                  <w:shd w:val="clear" w:color="auto" w:fill="auto"/>
                  <w:vAlign w:val="center"/>
                  <w:hideMark/>
                </w:tcPr>
                <w:p>
                  <w:pPr>
                    <w:jc w:val="center"/>
                    <w:rPr>
                      <w:rFonts w:ascii="Calibri" w:eastAsia="Times New Roman" w:hAnsi="Calibri"/>
                      <w:b/>
                      <w:bCs/>
                      <w:color w:val="000000"/>
                      <w:sz w:val="18"/>
                      <w:szCs w:val="18"/>
                      <w:lang w:eastAsia="hu-HU"/>
                    </w:rPr>
                  </w:pPr>
                  <w:r>
                    <w:rPr>
                      <w:rFonts w:ascii="Calibri" w:eastAsia="Times New Roman" w:hAnsi="Calibri"/>
                      <w:b/>
                      <w:bCs/>
                      <w:color w:val="000000"/>
                      <w:sz w:val="18"/>
                      <w:szCs w:val="18"/>
                      <w:lang w:eastAsia="hu-HU"/>
                    </w:rPr>
                    <w:t>hatóanyag</w:t>
                  </w:r>
                </w:p>
              </w:tc>
              <w:tc>
                <w:tcPr>
                  <w:tcW w:w="1265" w:type="dxa"/>
                  <w:tcBorders>
                    <w:top w:val="single" w:sz="4" w:space="0" w:color="000000"/>
                    <w:left w:val="nil"/>
                    <w:bottom w:val="single" w:sz="4" w:space="0" w:color="000000"/>
                    <w:right w:val="single" w:sz="4" w:space="0" w:color="000000"/>
                  </w:tcBorders>
                  <w:shd w:val="clear" w:color="auto" w:fill="auto"/>
                  <w:vAlign w:val="center"/>
                  <w:hideMark/>
                </w:tcPr>
                <w:p>
                  <w:pPr>
                    <w:jc w:val="center"/>
                    <w:rPr>
                      <w:rFonts w:ascii="Calibri" w:eastAsia="Times New Roman" w:hAnsi="Calibri"/>
                      <w:b/>
                      <w:bCs/>
                      <w:color w:val="000000"/>
                      <w:sz w:val="18"/>
                      <w:szCs w:val="18"/>
                      <w:lang w:eastAsia="hu-HU"/>
                    </w:rPr>
                  </w:pPr>
                  <w:r>
                    <w:rPr>
                      <w:rFonts w:ascii="Calibri" w:eastAsia="Times New Roman" w:hAnsi="Calibri"/>
                      <w:b/>
                      <w:bCs/>
                      <w:color w:val="000000"/>
                      <w:sz w:val="18"/>
                      <w:szCs w:val="18"/>
                      <w:lang w:eastAsia="hu-HU"/>
                    </w:rPr>
                    <w:t>antimikrobiális hatásspektrum</w:t>
                  </w:r>
                </w:p>
              </w:tc>
              <w:tc>
                <w:tcPr>
                  <w:tcW w:w="1405" w:type="dxa"/>
                  <w:tcBorders>
                    <w:top w:val="single" w:sz="4" w:space="0" w:color="000000"/>
                    <w:left w:val="nil"/>
                    <w:bottom w:val="single" w:sz="4" w:space="0" w:color="000000"/>
                    <w:right w:val="single" w:sz="4" w:space="0" w:color="000000"/>
                  </w:tcBorders>
                  <w:shd w:val="clear" w:color="auto" w:fill="auto"/>
                  <w:vAlign w:val="center"/>
                  <w:hideMark/>
                </w:tcPr>
                <w:p>
                  <w:pPr>
                    <w:jc w:val="center"/>
                    <w:rPr>
                      <w:rFonts w:ascii="Calibri" w:eastAsia="Times New Roman" w:hAnsi="Calibri"/>
                      <w:b/>
                      <w:bCs/>
                      <w:color w:val="000000"/>
                      <w:sz w:val="18"/>
                      <w:szCs w:val="18"/>
                      <w:lang w:eastAsia="hu-HU"/>
                    </w:rPr>
                  </w:pPr>
                  <w:r>
                    <w:rPr>
                      <w:rFonts w:ascii="Calibri" w:eastAsia="Times New Roman" w:hAnsi="Calibri"/>
                      <w:b/>
                      <w:bCs/>
                      <w:color w:val="000000"/>
                      <w:sz w:val="18"/>
                      <w:szCs w:val="18"/>
                      <w:lang w:eastAsia="hu-HU"/>
                    </w:rPr>
                    <w:t>kiszerelés</w:t>
                  </w:r>
                </w:p>
              </w:tc>
              <w:tc>
                <w:tcPr>
                  <w:tcW w:w="1124" w:type="dxa"/>
                  <w:tcBorders>
                    <w:top w:val="single" w:sz="4" w:space="0" w:color="000000"/>
                    <w:left w:val="nil"/>
                    <w:bottom w:val="single" w:sz="4" w:space="0" w:color="000000"/>
                    <w:right w:val="single" w:sz="4" w:space="0" w:color="000000"/>
                  </w:tcBorders>
                  <w:shd w:val="clear" w:color="auto" w:fill="auto"/>
                  <w:vAlign w:val="center"/>
                  <w:hideMark/>
                </w:tcPr>
                <w:p>
                  <w:pPr>
                    <w:jc w:val="center"/>
                    <w:rPr>
                      <w:rFonts w:ascii="Calibri" w:eastAsia="Times New Roman" w:hAnsi="Calibri"/>
                      <w:b/>
                      <w:bCs/>
                      <w:color w:val="000000"/>
                      <w:sz w:val="18"/>
                      <w:szCs w:val="18"/>
                      <w:lang w:eastAsia="hu-HU"/>
                    </w:rPr>
                  </w:pPr>
                  <w:r>
                    <w:rPr>
                      <w:rFonts w:ascii="Calibri" w:eastAsia="Times New Roman" w:hAnsi="Calibri"/>
                      <w:b/>
                      <w:bCs/>
                      <w:color w:val="000000"/>
                      <w:sz w:val="18"/>
                      <w:szCs w:val="18"/>
                      <w:lang w:eastAsia="hu-HU"/>
                    </w:rPr>
                    <w:t>Teljes beszerzendő mennyiség 18 hónap</w:t>
                  </w:r>
                </w:p>
              </w:tc>
            </w:tr>
            <w:tr>
              <w:trPr>
                <w:trHeight w:val="1010"/>
              </w:trPr>
              <w:tc>
                <w:tcPr>
                  <w:tcW w:w="1119"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4. rész gépi mosogató- és öblítőszer</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gépi mosogatószer</w:t>
                  </w:r>
                </w:p>
              </w:tc>
              <w:tc>
                <w:tcPr>
                  <w:tcW w:w="1968"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folyékony,erősen lúgos,  klórtartalmú, fertőtlenítő hatású gépi mosogatószer, kemény víz mellett is használható</w:t>
                  </w:r>
                </w:p>
              </w:tc>
              <w:tc>
                <w:tcPr>
                  <w:tcW w:w="1687"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kálium-hidroxid,    nátrium-hipoklorit</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baktericid,virucid, penészölő</w:t>
                  </w:r>
                </w:p>
              </w:tc>
              <w:tc>
                <w:tcPr>
                  <w:tcW w:w="140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20 liter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koncentráció függvénye~ 1575 l /18hó</w:t>
                  </w:r>
                </w:p>
              </w:tc>
            </w:tr>
            <w:tr>
              <w:trPr>
                <w:trHeight w:val="1024"/>
              </w:trPr>
              <w:tc>
                <w:tcPr>
                  <w:tcW w:w="1119" w:type="dxa"/>
                  <w:vMerge/>
                  <w:tcBorders>
                    <w:top w:val="single" w:sz="4" w:space="0" w:color="auto"/>
                    <w:left w:val="single" w:sz="4" w:space="0" w:color="auto"/>
                    <w:bottom w:val="single" w:sz="4" w:space="0" w:color="auto"/>
                    <w:right w:val="single" w:sz="4" w:space="0" w:color="auto"/>
                  </w:tcBorders>
                  <w:vAlign w:val="center"/>
                  <w:hideMark/>
                </w:tcPr>
                <w:p>
                  <w:pPr>
                    <w:rPr>
                      <w:rFonts w:ascii="Calibri" w:eastAsia="Times New Roman" w:hAnsi="Calibri"/>
                      <w:color w:val="000000"/>
                      <w:sz w:val="18"/>
                      <w:szCs w:val="18"/>
                      <w:lang w:eastAsia="hu-HU"/>
                    </w:rPr>
                  </w:pP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gépi öblítőszer</w:t>
                  </w:r>
                </w:p>
              </w:tc>
              <w:tc>
                <w:tcPr>
                  <w:tcW w:w="1968"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ipari mosogató berendezésben történő öblítés, semleges kémhatású, folyékony öblítőszer koncentrátum</w:t>
                  </w:r>
                </w:p>
              </w:tc>
              <w:tc>
                <w:tcPr>
                  <w:tcW w:w="1687"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alkil-alkohol-akoxilát, nátrium-kumolszulfonát</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_</w:t>
                  </w:r>
                </w:p>
              </w:tc>
              <w:tc>
                <w:tcPr>
                  <w:tcW w:w="140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20 liter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koncentráció függvénye~ 525 l /18hó</w:t>
                  </w:r>
                </w:p>
              </w:tc>
            </w:tr>
            <w:tr>
              <w:trPr>
                <w:trHeight w:val="2023"/>
              </w:trPr>
              <w:tc>
                <w:tcPr>
                  <w:tcW w:w="1119" w:type="dxa"/>
                  <w:tcBorders>
                    <w:top w:val="nil"/>
                    <w:left w:val="single" w:sz="4" w:space="0" w:color="000000"/>
                    <w:bottom w:val="single" w:sz="4" w:space="0" w:color="000000"/>
                    <w:right w:val="single" w:sz="4" w:space="0" w:color="000000"/>
                  </w:tcBorders>
                  <w:shd w:val="clear" w:color="FFFFFF" w:fill="FFFFFF"/>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5. rész kézi mosogatószer</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kézi mosogatószer</w:t>
                  </w:r>
                </w:p>
              </w:tc>
              <w:tc>
                <w:tcPr>
                  <w:tcW w:w="1968"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alkalmas élelmiszerrel érintkező felületre, tisztít + fertőtlenít egy munkafázisban</w:t>
                  </w:r>
                </w:p>
              </w:tc>
              <w:tc>
                <w:tcPr>
                  <w:tcW w:w="1687"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kationos és nemionos felületaktív komponensek, fertőtlenítő hatóanyag</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Baktericid, virucid, fungicid</w:t>
                  </w:r>
                </w:p>
              </w:tc>
              <w:tc>
                <w:tcPr>
                  <w:tcW w:w="140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5 liter / kg  (folyékony válozatnál  minden kanna adagolóval együtt + pontos felhasználási leírás a hatásfok elérése érdekében</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koncentráció függvénye~ 1680 l /18hó</w:t>
                  </w:r>
                </w:p>
              </w:tc>
            </w:tr>
            <w:tr>
              <w:trPr>
                <w:trHeight w:val="1272"/>
              </w:trPr>
              <w:tc>
                <w:tcPr>
                  <w:tcW w:w="1119" w:type="dxa"/>
                  <w:vMerge w:val="restart"/>
                  <w:tcBorders>
                    <w:top w:val="nil"/>
                    <w:left w:val="single" w:sz="4" w:space="0" w:color="000000"/>
                    <w:bottom w:val="nil"/>
                    <w:right w:val="single" w:sz="4" w:space="0" w:color="000000"/>
                  </w:tcBorders>
                  <w:shd w:val="clear" w:color="FFFFFF" w:fill="FFFFFF"/>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6. rész felülettisztító szerek</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felülettisztító + fertőtlenítő gépi</w:t>
                  </w:r>
                </w:p>
              </w:tc>
              <w:tc>
                <w:tcPr>
                  <w:tcW w:w="1968"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intenzív piszokeltávolítás,  tartósan illatosít, foszfátmentes, gyorsan eltávolítja a zsíros szennyeződéseket</w:t>
                  </w:r>
                </w:p>
              </w:tc>
              <w:tc>
                <w:tcPr>
                  <w:tcW w:w="1687"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nátrium-karbonát, anionos felületaktív anyag, nemionos felületaktív anyag</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baktericid, penészölő</w:t>
                  </w:r>
                </w:p>
              </w:tc>
              <w:tc>
                <w:tcPr>
                  <w:tcW w:w="1405" w:type="dxa"/>
                  <w:tcBorders>
                    <w:top w:val="nil"/>
                    <w:left w:val="nil"/>
                    <w:bottom w:val="single" w:sz="4" w:space="0" w:color="000000"/>
                    <w:right w:val="single" w:sz="4" w:space="0" w:color="000000"/>
                  </w:tcBorders>
                  <w:shd w:val="clear" w:color="auto" w:fill="auto"/>
                  <w:vAlign w:val="center"/>
                  <w:hideMark/>
                </w:tcPr>
                <w:p>
                  <w:pPr>
                    <w:rPr>
                      <w:rFonts w:ascii="Calibri" w:eastAsia="Times New Roman" w:hAnsi="Calibri"/>
                      <w:color w:val="000000"/>
                      <w:sz w:val="18"/>
                      <w:szCs w:val="18"/>
                      <w:lang w:eastAsia="hu-HU"/>
                    </w:rPr>
                  </w:pPr>
                  <w:r>
                    <w:rPr>
                      <w:rFonts w:ascii="Calibri" w:eastAsia="Times New Roman" w:hAnsi="Calibri"/>
                      <w:color w:val="000000"/>
                      <w:sz w:val="18"/>
                      <w:szCs w:val="18"/>
                      <w:lang w:eastAsia="hu-HU"/>
                    </w:rPr>
                    <w:t>5 l / kanna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 475l/18 hó</w:t>
                  </w:r>
                </w:p>
              </w:tc>
            </w:tr>
            <w:tr>
              <w:trPr>
                <w:trHeight w:val="1149"/>
              </w:trPr>
              <w:tc>
                <w:tcPr>
                  <w:tcW w:w="1119" w:type="dxa"/>
                  <w:vMerge/>
                  <w:tcBorders>
                    <w:top w:val="nil"/>
                    <w:left w:val="single" w:sz="4" w:space="0" w:color="000000"/>
                    <w:bottom w:val="nil"/>
                    <w:right w:val="single" w:sz="4" w:space="0" w:color="000000"/>
                  </w:tcBorders>
                  <w:vAlign w:val="center"/>
                  <w:hideMark/>
                </w:tcPr>
                <w:p>
                  <w:pPr>
                    <w:rPr>
                      <w:rFonts w:ascii="Calibri" w:eastAsia="Times New Roman" w:hAnsi="Calibri"/>
                      <w:color w:val="000000"/>
                      <w:sz w:val="18"/>
                      <w:szCs w:val="18"/>
                      <w:lang w:eastAsia="hu-HU"/>
                    </w:rPr>
                  </w:pP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zsíroldó</w:t>
                  </w:r>
                </w:p>
              </w:tc>
              <w:tc>
                <w:tcPr>
                  <w:tcW w:w="1968"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lúgos fertőtlenítő, erősen szennyezett sütők, grillek, sütőlapok ideiglenes tisztításához</w:t>
                  </w:r>
                </w:p>
              </w:tc>
              <w:tc>
                <w:tcPr>
                  <w:tcW w:w="1687"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nátrium-hidroxid, poliglükozid, propilénglükol-metiléter</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_</w:t>
                  </w:r>
                </w:p>
              </w:tc>
              <w:tc>
                <w:tcPr>
                  <w:tcW w:w="1405" w:type="dxa"/>
                  <w:tcBorders>
                    <w:top w:val="nil"/>
                    <w:left w:val="nil"/>
                    <w:bottom w:val="single" w:sz="4" w:space="0" w:color="000000"/>
                    <w:right w:val="single" w:sz="4" w:space="0" w:color="000000"/>
                  </w:tcBorders>
                  <w:shd w:val="clear" w:color="auto" w:fill="auto"/>
                  <w:vAlign w:val="center"/>
                  <w:hideMark/>
                </w:tcPr>
                <w:p>
                  <w:pPr>
                    <w:rPr>
                      <w:rFonts w:ascii="Calibri" w:eastAsia="Times New Roman" w:hAnsi="Calibri"/>
                      <w:color w:val="000000"/>
                      <w:sz w:val="18"/>
                      <w:szCs w:val="18"/>
                      <w:lang w:eastAsia="hu-HU"/>
                    </w:rPr>
                  </w:pPr>
                  <w:r>
                    <w:rPr>
                      <w:rFonts w:ascii="Calibri" w:eastAsia="Times New Roman" w:hAnsi="Calibri"/>
                      <w:color w:val="000000"/>
                      <w:sz w:val="18"/>
                      <w:szCs w:val="18"/>
                      <w:lang w:eastAsia="hu-HU"/>
                    </w:rPr>
                    <w:t>5 l / kanna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 475l/18 hó</w:t>
                  </w:r>
                </w:p>
              </w:tc>
            </w:tr>
            <w:tr>
              <w:trPr>
                <w:trHeight w:val="1140"/>
              </w:trPr>
              <w:tc>
                <w:tcPr>
                  <w:tcW w:w="1119" w:type="dxa"/>
                  <w:vMerge/>
                  <w:tcBorders>
                    <w:top w:val="nil"/>
                    <w:left w:val="single" w:sz="4" w:space="0" w:color="000000"/>
                    <w:bottom w:val="nil"/>
                    <w:right w:val="single" w:sz="4" w:space="0" w:color="000000"/>
                  </w:tcBorders>
                  <w:vAlign w:val="center"/>
                  <w:hideMark/>
                </w:tcPr>
                <w:p>
                  <w:pPr>
                    <w:rPr>
                      <w:rFonts w:ascii="Calibri" w:eastAsia="Times New Roman" w:hAnsi="Calibri"/>
                      <w:color w:val="000000"/>
                      <w:sz w:val="18"/>
                      <w:szCs w:val="18"/>
                      <w:lang w:eastAsia="hu-HU"/>
                    </w:rPr>
                  </w:pP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vízkőoldó</w:t>
                  </w:r>
                </w:p>
              </w:tc>
              <w:tc>
                <w:tcPr>
                  <w:tcW w:w="1968"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savas tisztító vízkőöldásra, konyhai berendezésekre, eszközökre</w:t>
                  </w:r>
                </w:p>
              </w:tc>
              <w:tc>
                <w:tcPr>
                  <w:tcW w:w="1687"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szervetlen sav, nem ionos felületaktív anyag</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_</w:t>
                  </w:r>
                </w:p>
              </w:tc>
              <w:tc>
                <w:tcPr>
                  <w:tcW w:w="1405" w:type="dxa"/>
                  <w:tcBorders>
                    <w:top w:val="nil"/>
                    <w:left w:val="nil"/>
                    <w:bottom w:val="single" w:sz="4" w:space="0" w:color="000000"/>
                    <w:right w:val="single" w:sz="4" w:space="0" w:color="000000"/>
                  </w:tcBorders>
                  <w:shd w:val="clear" w:color="auto" w:fill="auto"/>
                  <w:vAlign w:val="center"/>
                  <w:hideMark/>
                </w:tcPr>
                <w:p>
                  <w:pPr>
                    <w:rPr>
                      <w:rFonts w:ascii="Calibri" w:eastAsia="Times New Roman" w:hAnsi="Calibri"/>
                      <w:color w:val="000000"/>
                      <w:sz w:val="18"/>
                      <w:szCs w:val="18"/>
                      <w:lang w:eastAsia="hu-HU"/>
                    </w:rPr>
                  </w:pPr>
                  <w:r>
                    <w:rPr>
                      <w:rFonts w:ascii="Calibri" w:eastAsia="Times New Roman" w:hAnsi="Calibri"/>
                      <w:color w:val="000000"/>
                      <w:sz w:val="18"/>
                      <w:szCs w:val="18"/>
                      <w:lang w:eastAsia="hu-HU"/>
                    </w:rPr>
                    <w:t>5 l / kanna  (minden kanna adagolóval)</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 475 l/18 hó</w:t>
                  </w:r>
                </w:p>
              </w:tc>
            </w:tr>
            <w:tr>
              <w:trPr>
                <w:trHeight w:val="1145"/>
              </w:trPr>
              <w:tc>
                <w:tcPr>
                  <w:tcW w:w="1119"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7. rész: felületfertőtlenítés</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Klóros eszköz/felületfertőtlenítő</w:t>
                  </w:r>
                </w:p>
              </w:tc>
              <w:tc>
                <w:tcPr>
                  <w:tcW w:w="1968"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konyhai felületek fertőtlenítése</w:t>
                  </w:r>
                </w:p>
              </w:tc>
              <w:tc>
                <w:tcPr>
                  <w:tcW w:w="1687" w:type="dxa"/>
                  <w:tcBorders>
                    <w:top w:val="nil"/>
                    <w:left w:val="nil"/>
                    <w:bottom w:val="nil"/>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Aktív klór 1,5 g/tabletta</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baktericid (MRSA), fungicid, tuberkulocid, virucid (HBV, HIV)</w:t>
                  </w:r>
                </w:p>
              </w:tc>
              <w:tc>
                <w:tcPr>
                  <w:tcW w:w="140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 xml:space="preserve"> 300 db/ tartály</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420 x 300 db</w:t>
                  </w:r>
                </w:p>
              </w:tc>
            </w:tr>
            <w:tr>
              <w:trPr>
                <w:trHeight w:val="1596"/>
              </w:trPr>
              <w:tc>
                <w:tcPr>
                  <w:tcW w:w="1119" w:type="dxa"/>
                  <w:tcBorders>
                    <w:top w:val="nil"/>
                    <w:left w:val="single" w:sz="4" w:space="0" w:color="000000"/>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8. rész általános mosogatószer</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általános kézi mosogatószer</w:t>
                  </w:r>
                </w:p>
              </w:tc>
              <w:tc>
                <w:tcPr>
                  <w:tcW w:w="1968" w:type="dxa"/>
                  <w:tcBorders>
                    <w:top w:val="nil"/>
                    <w:left w:val="nil"/>
                    <w:bottom w:val="single" w:sz="4" w:space="0" w:color="000000"/>
                    <w:right w:val="nil"/>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kézi mosogatáshoz mosogatószer</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Calibri" w:eastAsia="Times New Roman" w:hAnsi="Calibri"/>
                      <w:sz w:val="18"/>
                      <w:szCs w:val="18"/>
                      <w:lang w:eastAsia="hu-HU"/>
                    </w:rPr>
                  </w:pPr>
                  <w:r>
                    <w:rPr>
                      <w:rFonts w:ascii="Calibri" w:eastAsia="Times New Roman" w:hAnsi="Calibri"/>
                      <w:sz w:val="18"/>
                      <w:szCs w:val="18"/>
                      <w:lang w:eastAsia="hu-HU"/>
                    </w:rPr>
                    <w:t>Jó kialakítású, alaktartó kézhez álló műanyag flakon biztonsági zárókupakkal, mely gazdaságos adagolást biztosít</w:t>
                  </w:r>
                </w:p>
              </w:tc>
              <w:tc>
                <w:tcPr>
                  <w:tcW w:w="1265"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 </w:t>
                  </w:r>
                </w:p>
              </w:tc>
              <w:tc>
                <w:tcPr>
                  <w:tcW w:w="1405" w:type="dxa"/>
                  <w:tcBorders>
                    <w:top w:val="nil"/>
                    <w:left w:val="nil"/>
                    <w:bottom w:val="single" w:sz="4" w:space="0" w:color="000000"/>
                    <w:right w:val="single" w:sz="4" w:space="0" w:color="000000"/>
                  </w:tcBorders>
                  <w:shd w:val="clear" w:color="auto" w:fill="auto"/>
                  <w:noWrap/>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 </w:t>
                  </w:r>
                </w:p>
              </w:tc>
              <w:tc>
                <w:tcPr>
                  <w:tcW w:w="1124" w:type="dxa"/>
                  <w:tcBorders>
                    <w:top w:val="nil"/>
                    <w:left w:val="nil"/>
                    <w:bottom w:val="single" w:sz="4" w:space="0" w:color="000000"/>
                    <w:right w:val="single" w:sz="4" w:space="0" w:color="000000"/>
                  </w:tcBorders>
                  <w:shd w:val="clear" w:color="auto" w:fill="auto"/>
                  <w:vAlign w:val="center"/>
                  <w:hideMark/>
                </w:tcPr>
                <w:p>
                  <w:pPr>
                    <w:jc w:val="center"/>
                    <w:rPr>
                      <w:rFonts w:ascii="Calibri" w:eastAsia="Times New Roman" w:hAnsi="Calibri"/>
                      <w:color w:val="000000"/>
                      <w:sz w:val="18"/>
                      <w:szCs w:val="18"/>
                      <w:lang w:eastAsia="hu-HU"/>
                    </w:rPr>
                  </w:pPr>
                  <w:r>
                    <w:rPr>
                      <w:rFonts w:ascii="Calibri" w:eastAsia="Times New Roman" w:hAnsi="Calibri"/>
                      <w:color w:val="000000"/>
                      <w:sz w:val="18"/>
                      <w:szCs w:val="18"/>
                      <w:lang w:eastAsia="hu-HU"/>
                    </w:rPr>
                    <w:t>2298 l /18 hó</w:t>
                  </w:r>
                </w:p>
              </w:tc>
            </w:tr>
            <w:bookmarkEnd w:id="6"/>
          </w:tbl>
          <w:p>
            <w:pPr>
              <w:autoSpaceDE w:val="0"/>
              <w:autoSpaceDN w:val="0"/>
              <w:adjustRightInd w:val="0"/>
              <w:spacing w:before="120" w:after="120"/>
              <w:jc w:val="left"/>
              <w:rPr>
                <w:rFonts w:ascii="Calibri" w:eastAsia="MyriadPro-Semibold" w:hAnsi="Calibri"/>
                <w:b/>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Ajánlatkérő a fenti mennyiségtől 30 %-kal eltérhet.</w:t>
            </w:r>
          </w:p>
          <w:p>
            <w:pPr>
              <w:rPr>
                <w:rFonts w:asciiTheme="minorHAnsi" w:hAnsiTheme="minorHAnsi"/>
                <w:b/>
                <w:sz w:val="22"/>
                <w:szCs w:val="22"/>
                <w:u w:val="single"/>
              </w:rPr>
            </w:pPr>
            <w:r>
              <w:rPr>
                <w:rFonts w:asciiTheme="minorHAnsi" w:hAnsiTheme="minorHAnsi"/>
                <w:b/>
                <w:sz w:val="22"/>
                <w:szCs w:val="22"/>
                <w:u w:val="single"/>
              </w:rPr>
              <w:t>Egyéb elvárások:</w:t>
            </w:r>
          </w:p>
          <w:p>
            <w:pPr>
              <w:rPr>
                <w:rFonts w:asciiTheme="minorHAnsi" w:hAnsiTheme="minorHAnsi"/>
                <w:sz w:val="22"/>
                <w:szCs w:val="22"/>
              </w:rPr>
            </w:pPr>
            <w:r>
              <w:rPr>
                <w:rFonts w:asciiTheme="minorHAnsi" w:hAnsiTheme="minorHAnsi"/>
                <w:sz w:val="22"/>
                <w:szCs w:val="22"/>
              </w:rPr>
              <w:t>*  személyzet oktatása (vegyszerhasználat és technológia,technikai eszközök),</w:t>
            </w:r>
            <w:r>
              <w:rPr>
                <w:rFonts w:asciiTheme="minorHAnsi" w:hAnsiTheme="minorHAnsi"/>
                <w:sz w:val="22"/>
                <w:szCs w:val="22"/>
              </w:rPr>
              <w:tab/>
            </w:r>
          </w:p>
          <w:p>
            <w:pPr>
              <w:rPr>
                <w:rFonts w:asciiTheme="minorHAnsi" w:hAnsiTheme="minorHAnsi"/>
                <w:sz w:val="22"/>
                <w:szCs w:val="22"/>
              </w:rPr>
            </w:pPr>
            <w:r>
              <w:rPr>
                <w:rFonts w:asciiTheme="minorHAnsi" w:hAnsiTheme="minorHAnsi"/>
                <w:sz w:val="22"/>
                <w:szCs w:val="22"/>
              </w:rPr>
              <w:t>*   könnyen kezelhető, színkódolt adagolórendszer, infrastruktúra biztosítása, adagolóeszközök biztosításával,</w:t>
            </w:r>
            <w:r>
              <w:rPr>
                <w:rFonts w:asciiTheme="minorHAnsi" w:hAnsiTheme="minorHAnsi"/>
                <w:sz w:val="22"/>
                <w:szCs w:val="22"/>
              </w:rPr>
              <w:tab/>
            </w:r>
          </w:p>
          <w:p>
            <w:pPr>
              <w:rPr>
                <w:rFonts w:asciiTheme="minorHAnsi" w:hAnsiTheme="minorHAnsi"/>
                <w:sz w:val="22"/>
                <w:szCs w:val="22"/>
              </w:rPr>
            </w:pPr>
            <w:r>
              <w:rPr>
                <w:rFonts w:asciiTheme="minorHAnsi" w:hAnsiTheme="minorHAnsi"/>
                <w:sz w:val="22"/>
                <w:szCs w:val="22"/>
              </w:rPr>
              <w:t>*   HACCP előírásainak való teljes körű megfelelés biztosítása,,</w:t>
            </w:r>
            <w:r>
              <w:rPr>
                <w:rFonts w:asciiTheme="minorHAnsi" w:hAnsiTheme="minorHAnsi"/>
                <w:sz w:val="22"/>
                <w:szCs w:val="22"/>
              </w:rPr>
              <w:tab/>
            </w:r>
          </w:p>
          <w:p>
            <w:pPr>
              <w:rPr>
                <w:rFonts w:asciiTheme="minorHAnsi" w:hAnsiTheme="minorHAnsi"/>
                <w:sz w:val="22"/>
                <w:szCs w:val="22"/>
              </w:rPr>
            </w:pPr>
            <w:r>
              <w:rPr>
                <w:rFonts w:asciiTheme="minorHAnsi" w:hAnsiTheme="minorHAnsi"/>
                <w:sz w:val="22"/>
                <w:szCs w:val="22"/>
              </w:rPr>
              <w:t xml:space="preserve"> * havi megrendelések üteméhez illeszkedő szállítás biztosítása (rendkívüli igények esetén 48  órán belüli szállítás biztosítása)</w:t>
            </w:r>
            <w:r>
              <w:rPr>
                <w:rFonts w:asciiTheme="minorHAnsi" w:hAnsiTheme="minorHAnsi"/>
                <w:sz w:val="22"/>
                <w:szCs w:val="22"/>
              </w:rPr>
              <w:tab/>
            </w:r>
          </w:p>
          <w:p>
            <w:pPr>
              <w:rPr>
                <w:rFonts w:asciiTheme="minorHAnsi" w:hAnsiTheme="minorHAnsi"/>
                <w:sz w:val="22"/>
                <w:szCs w:val="22"/>
              </w:rPr>
            </w:pPr>
            <w:r>
              <w:rPr>
                <w:rFonts w:asciiTheme="minorHAnsi" w:hAnsiTheme="minorHAnsi"/>
                <w:sz w:val="22"/>
                <w:szCs w:val="22"/>
              </w:rPr>
              <w:t>* az adagolórendszer szervízelésének biztosítása, a hibaelhárítás 12 órán belüli elvégzése,</w:t>
            </w:r>
            <w:r>
              <w:rPr>
                <w:rFonts w:asciiTheme="minorHAnsi" w:hAnsiTheme="minorHAnsi"/>
                <w:sz w:val="22"/>
                <w:szCs w:val="22"/>
              </w:rPr>
              <w:tab/>
            </w:r>
          </w:p>
          <w:p>
            <w:pPr>
              <w:rPr>
                <w:rFonts w:asciiTheme="minorHAnsi" w:hAnsiTheme="minorHAnsi"/>
                <w:sz w:val="22"/>
                <w:szCs w:val="22"/>
              </w:rPr>
            </w:pPr>
            <w:r>
              <w:rPr>
                <w:rFonts w:asciiTheme="minorHAnsi" w:hAnsiTheme="minorHAnsi"/>
                <w:sz w:val="22"/>
                <w:szCs w:val="22"/>
              </w:rPr>
              <w:t>*    információs táblák biztosítása, mosható és fertőtleníthető szakmai protokollok kihelyezésével,</w:t>
            </w:r>
          </w:p>
          <w:p>
            <w:pPr>
              <w:rPr>
                <w:rFonts w:asciiTheme="minorHAnsi" w:hAnsiTheme="minorHAnsi"/>
                <w:sz w:val="22"/>
                <w:szCs w:val="22"/>
              </w:rPr>
            </w:pPr>
            <w:r>
              <w:rPr>
                <w:rFonts w:asciiTheme="minorHAnsi" w:hAnsiTheme="minorHAnsi"/>
                <w:sz w:val="22"/>
                <w:szCs w:val="22"/>
              </w:rPr>
              <w:t>*     munkaoldat függvényében előirt beszerzendő mennyiség részletes, átlátható kalkulációjának leírásának  biztosítása</w:t>
            </w:r>
            <w:r>
              <w:rPr>
                <w:rFonts w:asciiTheme="minorHAnsi" w:hAnsiTheme="minorHAnsi"/>
                <w:sz w:val="22"/>
                <w:szCs w:val="22"/>
              </w:rPr>
              <w:tab/>
            </w:r>
          </w:p>
          <w:p>
            <w:pPr>
              <w:rPr>
                <w:rFonts w:asciiTheme="minorHAnsi" w:hAnsiTheme="minorHAnsi"/>
                <w:sz w:val="20"/>
                <w:szCs w:val="20"/>
              </w:rPr>
            </w:pPr>
          </w:p>
          <w:p>
            <w:pPr>
              <w:rPr>
                <w:rFonts w:asciiTheme="minorHAnsi" w:hAnsiTheme="minorHAnsi"/>
                <w:b/>
                <w:sz w:val="20"/>
                <w:szCs w:val="20"/>
                <w:u w:val="single"/>
              </w:rPr>
            </w:pPr>
            <w:r>
              <w:rPr>
                <w:rFonts w:asciiTheme="minorHAnsi" w:hAnsiTheme="minorHAnsi"/>
                <w:b/>
                <w:sz w:val="20"/>
                <w:szCs w:val="20"/>
                <w:u w:val="single"/>
              </w:rPr>
              <w:t>Megjegyzések:</w:t>
            </w:r>
          </w:p>
          <w:p>
            <w:pPr>
              <w:rPr>
                <w:rFonts w:asciiTheme="minorHAnsi" w:hAnsiTheme="minorHAnsi"/>
                <w:sz w:val="20"/>
                <w:szCs w:val="20"/>
              </w:rPr>
            </w:pPr>
            <w:r>
              <w:rPr>
                <w:rFonts w:asciiTheme="minorHAnsi" w:hAnsiTheme="minorHAnsi"/>
                <w:sz w:val="20"/>
                <w:szCs w:val="20"/>
              </w:rPr>
              <w:t>megjegyzés az 1. részhez: a gépi mosogató- és öblítőszer a jelenlegi mosogatógép adagolórendszerével kompatibilis legyen vagy amennyiben eltér új adagolórendszer biztosítása szükséges a gépekhez (3)</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pPr>
              <w:rPr>
                <w:rFonts w:asciiTheme="minorHAnsi" w:hAnsiTheme="minorHAnsi"/>
                <w:sz w:val="20"/>
                <w:szCs w:val="20"/>
              </w:rPr>
            </w:pPr>
            <w:r>
              <w:rPr>
                <w:rFonts w:asciiTheme="minorHAnsi" w:hAnsiTheme="minorHAnsi"/>
                <w:sz w:val="20"/>
                <w:szCs w:val="20"/>
              </w:rPr>
              <w:t>megjegyzés a 2. részhez: a kézi mosogatószerhez a nyertes biztosítson automata adagolórendszert, mely megakadályozza a hibás adagolást, csökkenti a vegyszerfelhasználást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pPr>
              <w:rPr>
                <w:rFonts w:asciiTheme="minorHAnsi" w:hAnsiTheme="minorHAnsi"/>
                <w:sz w:val="20"/>
                <w:szCs w:val="20"/>
              </w:rPr>
            </w:pPr>
            <w:r>
              <w:rPr>
                <w:rFonts w:asciiTheme="minorHAnsi" w:hAnsiTheme="minorHAnsi"/>
                <w:sz w:val="20"/>
                <w:szCs w:val="20"/>
              </w:rPr>
              <w:t>megjegyzés a 4. részhez: jelenlegi adagolókkal kompatibilis szer VAGY a nyertes biztosítja a falra szerelhető, karos adagolót a nyertes termékhez</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pPr>
              <w:rPr>
                <w:rFonts w:asciiTheme="minorHAnsi" w:hAnsiTheme="minorHAnsi"/>
                <w:sz w:val="20"/>
                <w:szCs w:val="20"/>
              </w:rPr>
            </w:pPr>
            <w:r>
              <w:rPr>
                <w:rFonts w:asciiTheme="minorHAnsi" w:hAnsiTheme="minorHAnsi"/>
                <w:sz w:val="20"/>
                <w:szCs w:val="20"/>
              </w:rPr>
              <w:t>megjegyzés: 4. és 5. részekhez: kérjük az árajánlatot munkaoldatra vetítve megadni</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pPr>
              <w:autoSpaceDE w:val="0"/>
              <w:autoSpaceDN w:val="0"/>
              <w:adjustRightInd w:val="0"/>
              <w:spacing w:before="120" w:after="120"/>
              <w:jc w:val="left"/>
              <w:rPr>
                <w:rFonts w:asciiTheme="minorHAnsi" w:hAnsiTheme="minorHAnsi"/>
                <w:b/>
                <w:color w:val="000000"/>
                <w:sz w:val="20"/>
                <w:szCs w:val="20"/>
              </w:rPr>
            </w:pPr>
            <w:r>
              <w:rPr>
                <w:rFonts w:asciiTheme="minorHAnsi" w:hAnsiTheme="minorHAnsi"/>
                <w:sz w:val="20"/>
                <w:szCs w:val="20"/>
              </w:rPr>
              <w:t>Minden rész esetében: a kiszerelésektől való eltérés csak abban az esetben megengedett, ha a nagyobb kiszerelésről kisebb kiszerelésre tér át. Eltérő kiszerelést kérjük jelölje Ajánlattevő.</w:t>
            </w:r>
            <w:r>
              <w:rPr>
                <w:rFonts w:asciiTheme="minorHAnsi" w:hAnsiTheme="minorHAnsi"/>
                <w:sz w:val="20"/>
                <w:szCs w:val="20"/>
              </w:rPr>
              <w:tab/>
            </w:r>
          </w:p>
          <w:p>
            <w:pPr>
              <w:autoSpaceDE w:val="0"/>
              <w:autoSpaceDN w:val="0"/>
              <w:adjustRightInd w:val="0"/>
              <w:spacing w:before="120" w:after="120"/>
              <w:jc w:val="left"/>
              <w:rPr>
                <w:rFonts w:asciiTheme="minorHAnsi" w:hAnsiTheme="minorHAnsi"/>
              </w:rPr>
            </w:pP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i/>
                <w:sz w:val="22"/>
                <w:szCs w:val="22"/>
                <w:lang w:eastAsia="hu-HU"/>
              </w:rPr>
              <w:lastRenderedPageBreak/>
              <w:t xml:space="preserve"> (az építési beruházás, árubeszerzés vagy szolgáltatás jellege és mennyisége, illetve az igények és követelmények meghatározása)</w:t>
            </w:r>
          </w:p>
        </w:tc>
      </w:tr>
      <w:tr>
        <w:tc>
          <w:tcPr>
            <w:tcW w:w="9778" w:type="dxa"/>
            <w:gridSpan w:val="2"/>
          </w:tcPr>
          <w:p>
            <w:pPr>
              <w:spacing w:before="120" w:after="120"/>
              <w:rPr>
                <w:rFonts w:ascii="Calibri" w:eastAsia="MyriadPro-Light" w:hAnsi="Calibri"/>
                <w:b/>
                <w:sz w:val="22"/>
                <w:szCs w:val="22"/>
                <w:lang w:eastAsia="hu-HU"/>
              </w:rPr>
            </w:pPr>
            <w:r>
              <w:rPr>
                <w:rFonts w:ascii="Calibri" w:eastAsia="MyriadPro-Light" w:hAnsi="Calibri"/>
                <w:b/>
                <w:sz w:val="22"/>
                <w:szCs w:val="22"/>
                <w:lang w:eastAsia="hu-HU"/>
              </w:rPr>
              <w:lastRenderedPageBreak/>
              <w:t>II.2.5) Értékelési szempontok</w:t>
            </w:r>
          </w:p>
          <w:p>
            <w:pPr>
              <w:spacing w:before="120" w:after="120"/>
              <w:rPr>
                <w:rFonts w:ascii="Calibri" w:eastAsia="MyriadPro-Light" w:hAnsi="Calibri"/>
                <w:b/>
                <w:sz w:val="22"/>
                <w:szCs w:val="22"/>
                <w:lang w:eastAsia="hu-HU"/>
              </w:rPr>
            </w:pPr>
            <w:r>
              <w:rPr>
                <w:rFonts w:ascii="Calibri" w:eastAsia="MyriadPro-Light" w:hAnsi="Calibri"/>
                <w:b/>
                <w:sz w:val="22"/>
                <w:szCs w:val="22"/>
                <w:lang w:eastAsia="hu-HU"/>
              </w:rPr>
              <w:t>X</w:t>
            </w:r>
            <w:r>
              <w:rPr>
                <w:rFonts w:ascii="MS Gothic" w:eastAsia="MS Gothic" w:hAnsi="MS Gothic" w:cs="MS Gothic" w:hint="eastAsia"/>
                <w:sz w:val="22"/>
                <w:szCs w:val="22"/>
                <w:lang w:eastAsia="hu-HU"/>
              </w:rPr>
              <w:t xml:space="preserve"> </w:t>
            </w:r>
            <w:r>
              <w:rPr>
                <w:rFonts w:ascii="Calibri" w:eastAsia="MyriadPro-Semibold" w:hAnsi="Calibri"/>
                <w:b/>
                <w:sz w:val="22"/>
                <w:szCs w:val="22"/>
                <w:lang w:eastAsia="hu-HU"/>
              </w:rPr>
              <w:t>Az alábbiakban megadott szempontok</w:t>
            </w:r>
          </w:p>
          <w:p>
            <w:pPr>
              <w:autoSpaceDE w:val="0"/>
              <w:autoSpaceDN w:val="0"/>
              <w:adjustRightInd w:val="0"/>
              <w:spacing w:before="120" w:after="120"/>
              <w:jc w:val="left"/>
              <w:rPr>
                <w:rFonts w:ascii="Calibri" w:eastAsia="HiraKakuPro-W3" w:hAnsi="Calibri"/>
                <w:sz w:val="22"/>
                <w:szCs w:val="22"/>
                <w:lang w:eastAsia="hu-HU"/>
              </w:rPr>
            </w:pPr>
            <w:r>
              <w:rPr>
                <w:rFonts w:ascii="Calibri" w:hAnsi="Calibri"/>
                <w:b/>
                <w:bCs/>
                <w:sz w:val="22"/>
                <w:szCs w:val="22"/>
              </w:rPr>
              <w:t xml:space="preserve">     </w:t>
            </w:r>
            <w:r>
              <w:rPr>
                <w:rFonts w:ascii="Webdings" w:eastAsia="Times New Roman" w:hAnsi="Webdings"/>
                <w:sz w:val="18"/>
                <w:szCs w:val="18"/>
                <w:lang w:eastAsia="hu-HU"/>
              </w:rPr>
              <w:t></w:t>
            </w:r>
            <w:r>
              <w:rPr>
                <w:rFonts w:ascii="Calibri" w:hAnsi="Calibri"/>
                <w:bCs/>
                <w:sz w:val="22"/>
                <w:szCs w:val="22"/>
              </w:rPr>
              <w:t xml:space="preserve"> </w:t>
            </w:r>
            <w:r>
              <w:rPr>
                <w:rFonts w:ascii="Calibri" w:eastAsia="MyriadPro-Semibold" w:hAnsi="Calibri"/>
                <w:sz w:val="22"/>
                <w:szCs w:val="22"/>
                <w:lang w:eastAsia="hu-HU"/>
              </w:rPr>
              <w:t>Minőségi kritérium – Név: / Súlyszám:</w:t>
            </w:r>
            <w:r>
              <w:rPr>
                <w:rFonts w:ascii="Calibri" w:hAnsi="Calibri"/>
                <w:bCs/>
                <w:sz w:val="22"/>
                <w:szCs w:val="22"/>
              </w:rPr>
              <w:t xml:space="preserve"> </w:t>
            </w:r>
            <w:r>
              <w:rPr>
                <w:rFonts w:ascii="Calibri" w:eastAsia="MyriadPro-Semibold" w:hAnsi="Calibri"/>
                <w:b/>
                <w:sz w:val="22"/>
                <w:szCs w:val="22"/>
                <w:vertAlign w:val="superscript"/>
                <w:lang w:eastAsia="hu-HU"/>
              </w:rPr>
              <w:t xml:space="preserve">1, 2, 20  </w:t>
            </w:r>
          </w:p>
          <w:p>
            <w:pPr>
              <w:autoSpaceDE w:val="0"/>
              <w:autoSpaceDN w:val="0"/>
              <w:adjustRightInd w:val="0"/>
              <w:spacing w:before="120" w:after="120"/>
              <w:ind w:left="142"/>
              <w:jc w:val="left"/>
              <w:rPr>
                <w:rFonts w:ascii="Calibri" w:eastAsia="MyriadPro-Light" w:hAnsi="Calibri"/>
                <w:sz w:val="22"/>
                <w:szCs w:val="22"/>
                <w:lang w:eastAsia="hu-HU"/>
              </w:rPr>
            </w:pPr>
            <w:r>
              <w:rPr>
                <w:rFonts w:ascii="MS Gothic" w:eastAsia="MS Gothic" w:hAnsi="MS Gothic" w:cs="MS Gothic" w:hint="eastAsia"/>
                <w:sz w:val="22"/>
                <w:szCs w:val="22"/>
                <w:lang w:eastAsia="hu-HU"/>
              </w:rPr>
              <w:t xml:space="preserve"> ◯</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Költség </w:t>
            </w:r>
            <w:r>
              <w:rPr>
                <w:rFonts w:ascii="Calibri" w:eastAsia="MyriadPro-Semibold" w:hAnsi="Calibri"/>
                <w:sz w:val="22"/>
                <w:szCs w:val="22"/>
                <w:lang w:eastAsia="hu-HU"/>
              </w:rPr>
              <w:t>kritérium – Név: / Súlyszám:</w:t>
            </w:r>
            <w:r>
              <w:rPr>
                <w:rFonts w:ascii="Calibri" w:hAnsi="Calibri"/>
                <w:bCs/>
                <w:sz w:val="22"/>
                <w:szCs w:val="22"/>
              </w:rPr>
              <w:t xml:space="preserve"> </w:t>
            </w:r>
            <w:r>
              <w:rPr>
                <w:rFonts w:ascii="Calibri" w:eastAsia="MyriadPro-Semibold" w:hAnsi="Calibri"/>
                <w:b/>
                <w:sz w:val="22"/>
                <w:szCs w:val="22"/>
                <w:vertAlign w:val="superscript"/>
                <w:lang w:eastAsia="hu-HU"/>
              </w:rPr>
              <w:t>1, 20</w:t>
            </w:r>
          </w:p>
          <w:p>
            <w:pPr>
              <w:autoSpaceDE w:val="0"/>
              <w:autoSpaceDN w:val="0"/>
              <w:adjustRightInd w:val="0"/>
              <w:spacing w:before="120" w:after="120"/>
              <w:ind w:left="142"/>
              <w:jc w:val="left"/>
              <w:rPr>
                <w:rFonts w:ascii="Calibri" w:eastAsia="MyriadPro-Light" w:hAnsi="Calibri"/>
                <w:sz w:val="22"/>
                <w:szCs w:val="22"/>
                <w:lang w:eastAsia="hu-HU"/>
              </w:rPr>
            </w:pPr>
            <w:r>
              <w:rPr>
                <w:rFonts w:ascii="Calibri" w:eastAsia="MyriadPro-Light" w:hAnsi="Calibri"/>
                <w:b/>
                <w:lang w:eastAsia="hu-HU"/>
              </w:rPr>
              <w:t xml:space="preserve">X  </w:t>
            </w:r>
            <w:r>
              <w:rPr>
                <w:rFonts w:ascii="Calibri" w:eastAsia="MyriadPro-Light" w:hAnsi="Calibri"/>
                <w:sz w:val="22"/>
                <w:szCs w:val="22"/>
                <w:lang w:eastAsia="hu-HU"/>
              </w:rPr>
              <w:t xml:space="preserve">Ár </w:t>
            </w:r>
            <w:r>
              <w:rPr>
                <w:rFonts w:ascii="Calibri" w:hAnsi="Calibri"/>
                <w:bCs/>
                <w:sz w:val="22"/>
                <w:szCs w:val="22"/>
              </w:rPr>
              <w:t xml:space="preserve">– Súlyszám: </w:t>
            </w:r>
            <w:r>
              <w:rPr>
                <w:rFonts w:ascii="Calibri" w:eastAsia="MyriadPro-Semibold" w:hAnsi="Calibri"/>
                <w:b/>
                <w:sz w:val="22"/>
                <w:szCs w:val="22"/>
                <w:vertAlign w:val="superscript"/>
                <w:lang w:eastAsia="hu-HU"/>
              </w:rPr>
              <w:t xml:space="preserve">21 </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tc>
          <w:tcPr>
            <w:tcW w:w="9778" w:type="dxa"/>
            <w:gridSpan w:val="2"/>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b/>
                <w:sz w:val="22"/>
                <w:szCs w:val="22"/>
                <w:lang w:eastAsia="hu-HU"/>
              </w:rPr>
              <w:t>II.2.6) Becsült teljes érték vagy nagyságrend:</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Érték áfa nélkül: </w:t>
            </w:r>
            <w:r>
              <w:rPr>
                <w:rFonts w:ascii="Calibri" w:eastAsia="MyriadPro-Semibold" w:hAnsi="Calibri"/>
                <w:b/>
                <w:sz w:val="22"/>
                <w:szCs w:val="22"/>
                <w:lang w:eastAsia="hu-HU"/>
              </w:rPr>
              <w:t>1,-</w:t>
            </w:r>
            <w:r>
              <w:rPr>
                <w:rFonts w:ascii="Calibri" w:eastAsia="MyriadPro-Semibold" w:hAnsi="Calibri"/>
                <w:sz w:val="22"/>
                <w:szCs w:val="22"/>
                <w:lang w:eastAsia="hu-HU"/>
              </w:rPr>
              <w:t xml:space="preserve"> Pénznem: </w:t>
            </w:r>
            <w:r>
              <w:rPr>
                <w:rFonts w:ascii="Calibri" w:eastAsia="MyriadPro-Semibold" w:hAnsi="Calibri"/>
                <w:b/>
                <w:sz w:val="22"/>
                <w:szCs w:val="22"/>
                <w:lang w:eastAsia="hu-HU"/>
              </w:rPr>
              <w:t>HUF</w:t>
            </w:r>
          </w:p>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i/>
                <w:sz w:val="22"/>
                <w:szCs w:val="22"/>
                <w:lang w:eastAsia="hu-HU"/>
              </w:rPr>
              <w:t>(keretmegállapodások vagy dinamikus beszerzési rendszerek esetében</w:t>
            </w:r>
            <w:r>
              <w:rPr>
                <w:rFonts w:ascii="Calibri" w:eastAsia="MyriadPro-Semibold" w:hAnsi="Calibri"/>
                <w:b/>
                <w:bCs/>
                <w:i/>
                <w:iCs/>
                <w:sz w:val="22"/>
                <w:szCs w:val="22"/>
                <w:lang w:eastAsia="hu-HU"/>
              </w:rPr>
              <w:t xml:space="preserve"> - </w:t>
            </w:r>
            <w:r>
              <w:rPr>
                <w:rFonts w:ascii="Calibri" w:eastAsia="MyriadPro-Semibold" w:hAnsi="Calibri"/>
                <w:i/>
                <w:sz w:val="22"/>
                <w:szCs w:val="22"/>
                <w:lang w:eastAsia="hu-HU"/>
              </w:rPr>
              <w:t>becsült maximális összérték e tétel teljes időtartamára vonatkozóan)</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II.2.7) A szerződés, a keretmegállapodás vagy a dinamikus beszerzési rendszer időtartama</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Időtartam hónapban: </w:t>
            </w:r>
            <w:r>
              <w:rPr>
                <w:rFonts w:ascii="Calibri" w:eastAsia="MyriadPro-Semibold" w:hAnsi="Calibri"/>
                <w:b/>
                <w:sz w:val="22"/>
                <w:szCs w:val="22"/>
                <w:lang w:eastAsia="hu-HU"/>
              </w:rPr>
              <w:t>18</w:t>
            </w:r>
            <w:r>
              <w:rPr>
                <w:rFonts w:ascii="Calibri" w:eastAsia="MyriadPro-Semibold" w:hAnsi="Calibri"/>
                <w:sz w:val="22"/>
                <w:szCs w:val="22"/>
                <w:lang w:eastAsia="hu-HU"/>
              </w:rPr>
              <w:t xml:space="preserve"> vagy Munkanapokban kifejezett időtartam: [  ]</w:t>
            </w:r>
          </w:p>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vagy Kezdés: </w:t>
            </w:r>
            <w:r>
              <w:rPr>
                <w:rFonts w:ascii="Calibri" w:eastAsia="MyriadPro-Semibold" w:hAnsi="Calibri"/>
                <w:i/>
                <w:sz w:val="22"/>
                <w:szCs w:val="22"/>
                <w:lang w:eastAsia="hu-HU"/>
              </w:rPr>
              <w:t>(nn/hh/éééé)</w:t>
            </w:r>
            <w:r>
              <w:rPr>
                <w:rFonts w:ascii="Calibri" w:eastAsia="MyriadPro-Semibold" w:hAnsi="Calibri"/>
                <w:sz w:val="22"/>
                <w:szCs w:val="22"/>
                <w:lang w:eastAsia="hu-HU"/>
              </w:rPr>
              <w:t xml:space="preserve"> / Befejezés: </w:t>
            </w:r>
            <w:r>
              <w:rPr>
                <w:rFonts w:ascii="Calibri" w:eastAsia="MyriadPro-Semibold" w:hAnsi="Calibri"/>
                <w:i/>
                <w:sz w:val="22"/>
                <w:szCs w:val="22"/>
                <w:lang w:eastAsia="hu-HU"/>
              </w:rPr>
              <w:t>(nn/hh/éééé)</w:t>
            </w:r>
          </w:p>
          <w:p>
            <w:pPr>
              <w:spacing w:before="120" w:after="120"/>
              <w:rPr>
                <w:rFonts w:ascii="Calibri" w:hAnsi="Calibri"/>
                <w:bCs/>
                <w:sz w:val="22"/>
                <w:szCs w:val="22"/>
              </w:rPr>
            </w:pPr>
            <w:r>
              <w:rPr>
                <w:rFonts w:ascii="Calibri" w:hAnsi="Calibri"/>
                <w:bCs/>
                <w:sz w:val="22"/>
                <w:szCs w:val="22"/>
              </w:rPr>
              <w:t xml:space="preserve">A szerződés meghosszabbítható </w:t>
            </w:r>
            <w:r>
              <w:rPr>
                <w:rFonts w:ascii="MS Gothic" w:eastAsia="MS Gothic" w:hAnsi="MS Gothic" w:cs="MS Gothic" w:hint="eastAsia"/>
                <w:sz w:val="22"/>
                <w:szCs w:val="22"/>
              </w:rPr>
              <w:t>◯</w:t>
            </w:r>
            <w:r>
              <w:rPr>
                <w:rFonts w:ascii="Calibri" w:hAnsi="Calibri"/>
                <w:bCs/>
                <w:sz w:val="22"/>
                <w:szCs w:val="22"/>
              </w:rPr>
              <w:t xml:space="preserve"> </w:t>
            </w:r>
            <w:r>
              <w:rPr>
                <w:rFonts w:ascii="Calibri" w:eastAsia="MyriadPro-Semibold" w:hAnsi="Calibri"/>
                <w:sz w:val="22"/>
                <w:szCs w:val="22"/>
                <w:lang w:eastAsia="hu-HU"/>
              </w:rPr>
              <w:t xml:space="preserve">igen </w:t>
            </w:r>
            <w:r>
              <w:rPr>
                <w:rFonts w:ascii="Calibri" w:eastAsia="MyriadPro-Semibold" w:hAnsi="Calibri"/>
                <w:b/>
                <w:sz w:val="22"/>
                <w:szCs w:val="22"/>
                <w:lang w:eastAsia="hu-HU"/>
              </w:rPr>
              <w:t>X</w:t>
            </w:r>
            <w:r>
              <w:rPr>
                <w:rFonts w:ascii="Calibri" w:eastAsia="MyriadPro-Semibold" w:hAnsi="Calibri"/>
                <w:sz w:val="22"/>
                <w:szCs w:val="22"/>
                <w:lang w:eastAsia="hu-HU"/>
              </w:rPr>
              <w:t xml:space="preserve"> nem</w:t>
            </w:r>
            <w:r>
              <w:rPr>
                <w:rFonts w:ascii="Calibri" w:hAnsi="Calibri"/>
                <w:bCs/>
                <w:sz w:val="22"/>
                <w:szCs w:val="22"/>
              </w:rPr>
              <w:t xml:space="preserve"> A meghosszabbításra vonatkozó lehetőségek ismertetése:</w:t>
            </w:r>
          </w:p>
        </w:tc>
      </w:tr>
      <w:tr>
        <w:tc>
          <w:tcPr>
            <w:tcW w:w="9778" w:type="dxa"/>
            <w:gridSpan w:val="2"/>
          </w:tcPr>
          <w:p>
            <w:pPr>
              <w:spacing w:before="120" w:after="120"/>
              <w:rPr>
                <w:rFonts w:ascii="Calibri" w:eastAsia="MyriadPro-Semibold" w:hAnsi="Calibri"/>
                <w:i/>
                <w:iCs/>
                <w:sz w:val="22"/>
                <w:szCs w:val="22"/>
                <w:lang w:eastAsia="hu-HU"/>
              </w:rPr>
            </w:pPr>
            <w:r>
              <w:rPr>
                <w:rFonts w:ascii="Calibri" w:eastAsia="MyriadPro-Semibold" w:hAnsi="Calibri"/>
                <w:b/>
                <w:sz w:val="22"/>
                <w:szCs w:val="22"/>
                <w:lang w:eastAsia="hu-HU"/>
              </w:rPr>
              <w:t xml:space="preserve">II.2.9) </w:t>
            </w:r>
            <w:r>
              <w:rPr>
                <w:rFonts w:ascii="Calibri" w:eastAsia="MyriadPro-Semibold" w:hAnsi="Calibri"/>
                <w:b/>
                <w:bCs/>
                <w:sz w:val="22"/>
                <w:szCs w:val="22"/>
                <w:lang w:eastAsia="hu-HU"/>
              </w:rPr>
              <w:t>Az ajánlattételre vagy részvételre felhívandó gazdasági szereplők számának korlátozására vonatkozó információ</w:t>
            </w:r>
            <w:r>
              <w:rPr>
                <w:rStyle w:val="SzvegtrzsFlkvr"/>
                <w:rFonts w:ascii="Calibri" w:hAnsi="Calibri"/>
                <w:sz w:val="22"/>
                <w:szCs w:val="22"/>
              </w:rPr>
              <w:t xml:space="preserve"> </w:t>
            </w:r>
            <w:r>
              <w:rPr>
                <w:rFonts w:ascii="Calibri" w:eastAsia="MyriadPro-Semibold" w:hAnsi="Calibri"/>
                <w:i/>
                <w:iCs/>
                <w:sz w:val="22"/>
                <w:szCs w:val="22"/>
                <w:lang w:eastAsia="hu-HU"/>
              </w:rPr>
              <w:t>(nyílt eljárások kivételével)</w:t>
            </w:r>
          </w:p>
          <w:p>
            <w:pPr>
              <w:spacing w:before="120" w:after="120"/>
              <w:rPr>
                <w:rFonts w:ascii="Calibri" w:hAnsi="Calibri"/>
                <w:bCs/>
                <w:sz w:val="22"/>
                <w:szCs w:val="22"/>
              </w:rPr>
            </w:pPr>
            <w:r>
              <w:rPr>
                <w:rFonts w:ascii="Calibri" w:hAnsi="Calibri"/>
                <w:bCs/>
                <w:sz w:val="22"/>
                <w:szCs w:val="22"/>
              </w:rPr>
              <w:t>A részvételre jelentkezők tervezett száma: [  ]</w:t>
            </w:r>
          </w:p>
          <w:p>
            <w:pPr>
              <w:spacing w:before="120" w:after="120"/>
              <w:rPr>
                <w:rFonts w:ascii="Calibri" w:hAnsi="Calibri"/>
                <w:bCs/>
                <w:sz w:val="22"/>
                <w:szCs w:val="22"/>
              </w:rPr>
            </w:pPr>
            <w:r>
              <w:rPr>
                <w:rFonts w:ascii="Calibri" w:hAnsi="Calibri"/>
                <w:bCs/>
                <w:i/>
                <w:iCs/>
                <w:sz w:val="22"/>
                <w:szCs w:val="22"/>
              </w:rPr>
              <w:t>vagy</w:t>
            </w:r>
            <w:r>
              <w:rPr>
                <w:rFonts w:ascii="Calibri" w:hAnsi="Calibri"/>
                <w:b/>
                <w:sz w:val="22"/>
                <w:szCs w:val="22"/>
              </w:rPr>
              <w:t xml:space="preserve"> </w:t>
            </w:r>
            <w:r>
              <w:rPr>
                <w:rFonts w:ascii="Calibri" w:hAnsi="Calibri"/>
                <w:bCs/>
                <w:sz w:val="22"/>
                <w:szCs w:val="22"/>
              </w:rPr>
              <w:t xml:space="preserve">Tervezett minimum: [  ] / Maximális szám: </w:t>
            </w:r>
            <w:r>
              <w:rPr>
                <w:rFonts w:ascii="Calibri" w:hAnsi="Calibri"/>
                <w:b/>
                <w:bCs/>
                <w:sz w:val="22"/>
                <w:szCs w:val="22"/>
                <w:vertAlign w:val="superscript"/>
              </w:rPr>
              <w:t>2</w:t>
            </w:r>
            <w:r>
              <w:rPr>
                <w:rFonts w:ascii="Calibri" w:hAnsi="Calibri"/>
                <w:bCs/>
                <w:sz w:val="22"/>
                <w:szCs w:val="22"/>
              </w:rPr>
              <w:t xml:space="preserve"> [  ]</w:t>
            </w:r>
          </w:p>
          <w:p>
            <w:pPr>
              <w:spacing w:before="120" w:after="120"/>
              <w:rPr>
                <w:rFonts w:ascii="Calibri" w:eastAsia="MyriadPro-Semibold" w:hAnsi="Calibri"/>
                <w:b/>
                <w:sz w:val="22"/>
                <w:szCs w:val="22"/>
                <w:lang w:eastAsia="hu-HU"/>
              </w:rPr>
            </w:pPr>
            <w:r>
              <w:rPr>
                <w:rFonts w:ascii="Calibri" w:hAnsi="Calibri"/>
                <w:bCs/>
                <w:sz w:val="22"/>
                <w:szCs w:val="22"/>
              </w:rPr>
              <w:t>A jelentkezők számának korlátozására vonatkozó objektív szempontok:</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II.2.10) Változatokra vonatkozó információk</w:t>
            </w:r>
          </w:p>
          <w:p>
            <w:pPr>
              <w:spacing w:before="120" w:after="120"/>
              <w:rPr>
                <w:rFonts w:ascii="Calibri" w:eastAsia="MyriadPro-Semibold" w:hAnsi="Calibri"/>
                <w:b/>
                <w:sz w:val="22"/>
                <w:szCs w:val="22"/>
                <w:lang w:eastAsia="hu-HU"/>
              </w:rPr>
            </w:pPr>
            <w:r>
              <w:rPr>
                <w:rFonts w:ascii="Calibri" w:eastAsia="MyriadPro-Semibold" w:hAnsi="Calibri"/>
                <w:sz w:val="22"/>
                <w:szCs w:val="22"/>
                <w:lang w:eastAsia="hu-HU"/>
              </w:rPr>
              <w:t xml:space="preserve">Elfogadható változatok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igen</w:t>
            </w:r>
            <w:r>
              <w:rPr>
                <w:rFonts w:ascii="Calibri" w:eastAsia="MyriadPro-Semibold" w:hAnsi="Calibri"/>
                <w:b/>
                <w:sz w:val="22"/>
                <w:szCs w:val="22"/>
                <w:lang w:eastAsia="hu-HU"/>
              </w:rPr>
              <w:t xml:space="preserve"> X</w:t>
            </w:r>
            <w:r>
              <w:rPr>
                <w:rFonts w:ascii="Calibri" w:eastAsia="HiraKakuPro-W3" w:hAnsi="Calibri"/>
                <w:sz w:val="22"/>
                <w:szCs w:val="22"/>
                <w:lang w:eastAsia="hu-HU"/>
              </w:rPr>
              <w:t xml:space="preserve"> </w:t>
            </w:r>
            <w:r>
              <w:rPr>
                <w:rFonts w:ascii="Calibri" w:eastAsia="MyriadPro-Semibold" w:hAnsi="Calibri"/>
                <w:sz w:val="22"/>
                <w:szCs w:val="22"/>
                <w:lang w:eastAsia="hu-HU"/>
              </w:rPr>
              <w:t>nem</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II.2.11) Opciókra vonatkozó információ</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Opciók </w:t>
            </w:r>
            <w:r>
              <w:rPr>
                <w:rFonts w:ascii="MS Gothic" w:eastAsia="MS Gothic" w:hAnsi="MS Gothic" w:cs="MS Gothic" w:hint="eastAsia"/>
                <w:sz w:val="22"/>
                <w:szCs w:val="22"/>
                <w:lang w:eastAsia="hu-HU"/>
              </w:rPr>
              <w:t xml:space="preserve">X </w:t>
            </w:r>
            <w:r>
              <w:rPr>
                <w:rFonts w:ascii="Calibri" w:eastAsia="MyriadPro-Semibold" w:hAnsi="Calibri"/>
                <w:sz w:val="22"/>
                <w:szCs w:val="22"/>
                <w:lang w:eastAsia="hu-HU"/>
              </w:rPr>
              <w:t xml:space="preserve">igen  </w:t>
            </w:r>
            <w:r>
              <w:rPr>
                <w:rFonts w:ascii="MS Gothic" w:eastAsia="MS Gothic" w:hAnsi="MS Gothic" w:cs="MS Gothic" w:hint="eastAsia"/>
                <w:sz w:val="22"/>
                <w:szCs w:val="22"/>
                <w:lang w:eastAsia="hu-HU"/>
              </w:rPr>
              <w:t>◯</w:t>
            </w:r>
            <w:r>
              <w:rPr>
                <w:rFonts w:ascii="Calibri" w:eastAsia="MyriadPro-Semibold" w:hAnsi="Calibri"/>
                <w:b/>
                <w:sz w:val="22"/>
                <w:szCs w:val="22"/>
                <w:u w:val="single"/>
                <w:lang w:eastAsia="hu-HU"/>
              </w:rPr>
              <w:t xml:space="preserve"> </w:t>
            </w:r>
            <w:r>
              <w:rPr>
                <w:rFonts w:ascii="Calibri" w:eastAsia="MyriadPro-Semibold" w:hAnsi="Calibri"/>
                <w:sz w:val="22"/>
                <w:szCs w:val="22"/>
                <w:lang w:eastAsia="hu-HU"/>
              </w:rPr>
              <w:t>nem   Opciók ismertetése:</w:t>
            </w:r>
            <w:r>
              <w:rPr>
                <w:rFonts w:ascii="Calibri" w:hAnsi="Calibri"/>
                <w:sz w:val="22"/>
                <w:szCs w:val="22"/>
              </w:rPr>
              <w:t xml:space="preserve"> </w:t>
            </w:r>
            <w:r>
              <w:rPr>
                <w:rFonts w:ascii="Calibri" w:eastAsia="MyriadPro-Semibold" w:hAnsi="Calibri"/>
                <w:sz w:val="22"/>
                <w:szCs w:val="22"/>
                <w:lang w:eastAsia="hu-HU"/>
              </w:rPr>
              <w:t xml:space="preserve">A teljesítendő, II.2.4) pontban meghatározott mennyiségen felül további 30 % lehívását Ajánlatkérő mint opciós jogosultságot rögzíti. </w:t>
            </w:r>
          </w:p>
          <w:p>
            <w:pPr>
              <w:rPr>
                <w:rFonts w:asciiTheme="minorHAnsi" w:eastAsia="Times New Roman" w:hAnsiTheme="minorHAnsi"/>
              </w:rPr>
            </w:pPr>
            <w:r>
              <w:rPr>
                <w:rFonts w:asciiTheme="minorHAnsi" w:eastAsia="Times New Roman" w:hAnsiTheme="minorHAnsi"/>
              </w:rPr>
              <w:t>Az opció lehívás</w:t>
            </w:r>
            <w:r>
              <w:rPr>
                <w:rFonts w:asciiTheme="minorHAnsi" w:hAnsiTheme="minorHAnsi"/>
              </w:rPr>
              <w:t>ára</w:t>
            </w:r>
            <w:r>
              <w:rPr>
                <w:rFonts w:asciiTheme="minorHAnsi" w:eastAsia="Times New Roman" w:hAnsiTheme="minorHAnsi"/>
              </w:rPr>
              <w:t xml:space="preserve"> az alábbi részletszabályok vonatkoznak:</w:t>
            </w:r>
          </w:p>
          <w:p>
            <w:pPr>
              <w:numPr>
                <w:ilvl w:val="0"/>
                <w:numId w:val="21"/>
              </w:numPr>
              <w:rPr>
                <w:rFonts w:asciiTheme="minorHAnsi" w:hAnsiTheme="minorHAnsi"/>
              </w:rPr>
            </w:pPr>
            <w:r>
              <w:rPr>
                <w:rFonts w:asciiTheme="minorHAnsi" w:hAnsiTheme="minorHAnsi"/>
              </w:rPr>
              <w:t xml:space="preserve"> Az opció lehívásának feltétele, hogy Ajánlatkérő képviselője által aláírt, </w:t>
            </w:r>
            <w:r>
              <w:rPr>
                <w:rFonts w:asciiTheme="minorHAnsi" w:eastAsia="Times New Roman" w:hAnsiTheme="minorHAnsi"/>
              </w:rPr>
              <w:t>egyoldalú írásbeli</w:t>
            </w:r>
            <w:r>
              <w:rPr>
                <w:rFonts w:asciiTheme="minorHAnsi" w:hAnsiTheme="minorHAnsi"/>
              </w:rPr>
              <w:t xml:space="preserve"> (ideértendő fax útján való megküldés is) értesítés az opciós jog </w:t>
            </w:r>
            <w:r>
              <w:rPr>
                <w:rFonts w:asciiTheme="minorHAnsi" w:eastAsia="Times New Roman" w:hAnsiTheme="minorHAnsi"/>
              </w:rPr>
              <w:t>gyakorlására vonatkozóan</w:t>
            </w:r>
            <w:r>
              <w:rPr>
                <w:rFonts w:asciiTheme="minorHAnsi" w:hAnsiTheme="minorHAnsi"/>
              </w:rPr>
              <w:t xml:space="preserve"> nyertes ajánlattevő részére megküldésre kerüljön. Nyertes ajánlattevő kötelezettsége, hogy írásban az értesítés tényét haladéktalanul visszaigazolja.</w:t>
            </w:r>
          </w:p>
          <w:p>
            <w:pPr>
              <w:numPr>
                <w:ilvl w:val="0"/>
                <w:numId w:val="21"/>
              </w:numPr>
              <w:rPr>
                <w:rFonts w:asciiTheme="minorHAnsi" w:hAnsiTheme="minorHAnsi"/>
              </w:rPr>
            </w:pPr>
            <w:r>
              <w:rPr>
                <w:rFonts w:asciiTheme="minorHAnsi" w:hAnsiTheme="minorHAnsi"/>
              </w:rPr>
              <w:t>Ajánlatkérő az opció</w:t>
            </w:r>
            <w:r>
              <w:rPr>
                <w:rFonts w:asciiTheme="minorHAnsi" w:eastAsia="Times New Roman" w:hAnsiTheme="minorHAnsi"/>
              </w:rPr>
              <w:t xml:space="preserve">val érintett mennyiség </w:t>
            </w:r>
            <w:r>
              <w:rPr>
                <w:rFonts w:asciiTheme="minorHAnsi" w:hAnsiTheme="minorHAnsi"/>
              </w:rPr>
              <w:t>tervezett igénybevételét megelőzően legalább két héttel értesíti Vállalkozót.</w:t>
            </w:r>
          </w:p>
          <w:p>
            <w:pPr>
              <w:numPr>
                <w:ilvl w:val="0"/>
                <w:numId w:val="21"/>
              </w:numPr>
              <w:rPr>
                <w:rFonts w:asciiTheme="minorHAnsi" w:hAnsiTheme="minorHAnsi"/>
              </w:rPr>
            </w:pPr>
            <w:r>
              <w:rPr>
                <w:rFonts w:asciiTheme="minorHAnsi" w:hAnsiTheme="minorHAnsi"/>
              </w:rPr>
              <w:t>Az opció lehívásának feltételei (pl. teljesítési határidő) megegyeznek az alapmennyiség teljesítésének feltételeivel.</w:t>
            </w:r>
          </w:p>
          <w:p>
            <w:pPr>
              <w:autoSpaceDE w:val="0"/>
              <w:autoSpaceDN w:val="0"/>
              <w:adjustRightInd w:val="0"/>
              <w:spacing w:before="120" w:after="120"/>
              <w:jc w:val="left"/>
              <w:rPr>
                <w:rFonts w:ascii="Calibri" w:eastAsia="MyriadPro-Semibold" w:hAnsi="Calibri"/>
                <w:sz w:val="22"/>
                <w:szCs w:val="22"/>
                <w:lang w:eastAsia="hu-HU"/>
              </w:rPr>
            </w:pPr>
            <w:r>
              <w:rPr>
                <w:rFonts w:asciiTheme="minorHAnsi" w:hAnsiTheme="minorHAnsi"/>
              </w:rPr>
              <w:t>Az opció</w:t>
            </w:r>
            <w:r>
              <w:rPr>
                <w:rFonts w:asciiTheme="minorHAnsi" w:eastAsia="Times New Roman" w:hAnsiTheme="minorHAnsi"/>
              </w:rPr>
              <w:t xml:space="preserve">val érintett mennyiség </w:t>
            </w:r>
            <w:r>
              <w:rPr>
                <w:rFonts w:asciiTheme="minorHAnsi" w:hAnsiTheme="minorHAnsi"/>
              </w:rPr>
              <w:t>igénybevételével kapcsolatosan Nyertes ajánlattevőnek egyetértési, vagy észrevételezési jogosultsága nincs.</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lastRenderedPageBreak/>
              <w:t xml:space="preserve">II.2.12) </w:t>
            </w:r>
            <w:r>
              <w:rPr>
                <w:rFonts w:ascii="Calibri" w:eastAsia="MyriadPro-Semibold" w:hAnsi="Calibri"/>
                <w:b/>
                <w:bCs/>
                <w:sz w:val="22"/>
                <w:szCs w:val="22"/>
                <w:lang w:eastAsia="hu-HU"/>
              </w:rPr>
              <w:t>Információ az elektronikus katalógusokról</w:t>
            </w:r>
          </w:p>
          <w:p>
            <w:pPr>
              <w:autoSpaceDE w:val="0"/>
              <w:autoSpaceDN w:val="0"/>
              <w:adjustRightInd w:val="0"/>
              <w:spacing w:before="120" w:after="120"/>
              <w:jc w:val="left"/>
              <w:rPr>
                <w:rFonts w:ascii="Calibri" w:eastAsia="MyriadPro-Semibold" w:hAnsi="Calibri"/>
                <w:b/>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Semibold" w:hAnsi="Calibri"/>
                <w:sz w:val="22"/>
                <w:szCs w:val="22"/>
                <w:lang w:eastAsia="hu-HU"/>
              </w:rPr>
              <w:t>Az ajánlatokat elektronikus katalógus formájában kell benyújtani, vagy azoknak elektronikus katalógust kell tartalmazniuk</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II.2.13) Európai uniós alapokra vonatkozó információk</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 beszerzés európai uniós alapokból finanszírozott projekttel és/vagy programmal kapcsolatos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 xml:space="preserve">igen </w:t>
            </w:r>
            <w:r>
              <w:rPr>
                <w:rFonts w:ascii="Calibri" w:eastAsia="MyriadPro-Semibold" w:hAnsi="Calibri"/>
                <w:b/>
                <w:lang w:eastAsia="hu-HU"/>
              </w:rPr>
              <w:t>X</w:t>
            </w:r>
            <w:r>
              <w:rPr>
                <w:rFonts w:ascii="Calibri" w:eastAsia="HiraKakuPro-W3" w:hAnsi="Calibri"/>
                <w:sz w:val="22"/>
                <w:szCs w:val="22"/>
                <w:lang w:eastAsia="hu-HU"/>
              </w:rPr>
              <w:t xml:space="preserve"> </w:t>
            </w:r>
            <w:r>
              <w:rPr>
                <w:rFonts w:ascii="Calibri" w:eastAsia="MyriadPro-Semibold" w:hAnsi="Calibri"/>
                <w:sz w:val="22"/>
                <w:szCs w:val="22"/>
                <w:lang w:eastAsia="hu-HU"/>
              </w:rPr>
              <w:t>nem</w:t>
            </w:r>
          </w:p>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Projekt száma vagy hivatkozási száma:</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II.2.14) További információ:</w:t>
            </w:r>
          </w:p>
          <w:p>
            <w:pPr>
              <w:spacing w:before="120" w:after="120"/>
              <w:rPr>
                <w:rFonts w:ascii="Calibri" w:hAnsi="Calibri"/>
                <w:sz w:val="22"/>
                <w:szCs w:val="22"/>
              </w:rPr>
            </w:pPr>
            <w:r>
              <w:rPr>
                <w:rFonts w:ascii="Calibri" w:hAnsi="Calibri"/>
                <w:sz w:val="22"/>
                <w:szCs w:val="22"/>
              </w:rPr>
              <w:t>- A II.2.6. pontban adminisztratív adat szerepel, nem a tényleges becsült érték.</w:t>
            </w:r>
          </w:p>
          <w:p>
            <w:pPr>
              <w:autoSpaceDE w:val="0"/>
              <w:autoSpaceDN w:val="0"/>
              <w:adjustRightInd w:val="0"/>
              <w:jc w:val="left"/>
              <w:rPr>
                <w:rFonts w:ascii="Calibri" w:hAnsi="Calibri"/>
                <w:sz w:val="22"/>
                <w:szCs w:val="22"/>
              </w:rPr>
            </w:pPr>
            <w:r>
              <w:rPr>
                <w:rFonts w:ascii="Calibri" w:hAnsi="Calibri"/>
                <w:sz w:val="22"/>
                <w:szCs w:val="22"/>
              </w:rPr>
              <w:t>- Ajánlatkérő nem alkalmazza az adott eljárásban a 75. § (2) bek. e) pontját.</w:t>
            </w:r>
          </w:p>
          <w:p>
            <w:pPr>
              <w:jc w:val="left"/>
              <w:rPr>
                <w:rFonts w:ascii="Calibri" w:hAnsi="Calibri"/>
                <w:sz w:val="22"/>
                <w:szCs w:val="22"/>
              </w:rPr>
            </w:pPr>
          </w:p>
        </w:tc>
      </w:tr>
    </w:tbl>
    <w:p>
      <w:pPr>
        <w:rPr>
          <w:rFonts w:ascii="Calibri" w:hAnsi="Calibri"/>
          <w:sz w:val="22"/>
          <w:szCs w:val="22"/>
          <w:lang w:eastAsia="hu-HU"/>
        </w:rPr>
      </w:pPr>
    </w:p>
    <w:p>
      <w:pPr>
        <w:rPr>
          <w:rFonts w:ascii="Calibri"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 xml:space="preserve">II.2) Meghatározás </w:t>
      </w:r>
      <w:r>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582"/>
      </w:tblGrid>
      <w:tr>
        <w:tc>
          <w:tcPr>
            <w:tcW w:w="7196" w:type="dxa"/>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 xml:space="preserve">II.2.1) Elnevezés: </w:t>
            </w:r>
            <w:r>
              <w:rPr>
                <w:rFonts w:ascii="Calibri" w:eastAsia="MyriadPro-Semibold" w:hAnsi="Calibri"/>
                <w:b/>
                <w:sz w:val="22"/>
                <w:szCs w:val="22"/>
                <w:vertAlign w:val="superscript"/>
                <w:lang w:eastAsia="hu-HU"/>
              </w:rPr>
              <w:t>2</w:t>
            </w:r>
            <w:r>
              <w:rPr>
                <w:rFonts w:ascii="Calibri" w:hAnsi="Calibri"/>
                <w:b/>
                <w:color w:val="000000"/>
                <w:sz w:val="22"/>
                <w:szCs w:val="22"/>
              </w:rPr>
              <w:t xml:space="preserve"> </w:t>
            </w: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r>
              <w:rPr>
                <w:rFonts w:ascii="Calibri" w:hAnsi="Calibri"/>
                <w:b/>
                <w:color w:val="000000"/>
                <w:sz w:val="22"/>
                <w:szCs w:val="22"/>
              </w:rPr>
              <w:t xml:space="preserve"> – ápolási területhez kapcsolódó termékcsoportok</w:t>
            </w:r>
          </w:p>
        </w:tc>
        <w:tc>
          <w:tcPr>
            <w:tcW w:w="2582" w:type="dxa"/>
          </w:tcPr>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Rész száma: </w:t>
            </w:r>
            <w:r>
              <w:rPr>
                <w:rFonts w:ascii="Calibri" w:eastAsia="MyriadPro-Semibold" w:hAnsi="Calibri"/>
                <w:b/>
                <w:sz w:val="22"/>
                <w:szCs w:val="22"/>
                <w:vertAlign w:val="superscript"/>
                <w:lang w:eastAsia="hu-HU"/>
              </w:rPr>
              <w:t xml:space="preserve">2     </w:t>
            </w:r>
            <w:r>
              <w:rPr>
                <w:rFonts w:ascii="Calibri" w:eastAsia="MyriadPro-Semibold" w:hAnsi="Calibri"/>
                <w:b/>
                <w:sz w:val="22"/>
                <w:szCs w:val="22"/>
                <w:lang w:eastAsia="hu-HU"/>
              </w:rPr>
              <w:t>IX.-XXX</w:t>
            </w:r>
            <w:r>
              <w:rPr>
                <w:rFonts w:ascii="Calibri" w:eastAsia="MyriadPro-Semibold" w:hAnsi="Calibri"/>
                <w:b/>
                <w:sz w:val="22"/>
                <w:szCs w:val="22"/>
                <w:highlight w:val="cyan"/>
                <w:lang w:eastAsia="hu-HU"/>
              </w:rPr>
              <w:t>IV</w:t>
            </w:r>
            <w:r>
              <w:rPr>
                <w:rFonts w:ascii="Calibri" w:eastAsia="MyriadPro-Semibold" w:hAnsi="Calibri"/>
                <w:b/>
                <w:sz w:val="22"/>
                <w:szCs w:val="22"/>
                <w:lang w:eastAsia="hu-HU"/>
              </w:rPr>
              <w:t xml:space="preserve">. </w:t>
            </w:r>
          </w:p>
        </w:tc>
      </w:tr>
      <w:tr>
        <w:tc>
          <w:tcPr>
            <w:tcW w:w="9778" w:type="dxa"/>
            <w:gridSpan w:val="2"/>
          </w:tcPr>
          <w:p>
            <w:pPr>
              <w:spacing w:before="120" w:after="120"/>
              <w:rPr>
                <w:rFonts w:ascii="Calibri" w:eastAsia="MyriadPro-Semibold" w:hAnsi="Calibri"/>
                <w:sz w:val="22"/>
                <w:szCs w:val="22"/>
                <w:vertAlign w:val="superscript"/>
                <w:lang w:eastAsia="hu-HU"/>
              </w:rPr>
            </w:pPr>
            <w:r>
              <w:rPr>
                <w:rFonts w:ascii="Calibri" w:eastAsia="MyriadPro-Light" w:hAnsi="Calibri"/>
                <w:b/>
                <w:sz w:val="22"/>
                <w:szCs w:val="22"/>
                <w:lang w:eastAsia="hu-HU"/>
              </w:rPr>
              <w:t>II.2.2) További CPV-kód(ok):</w:t>
            </w:r>
            <w:r>
              <w:rPr>
                <w:rFonts w:ascii="Calibri" w:eastAsia="MyriadPro-Light" w:hAnsi="Calibri"/>
                <w:sz w:val="22"/>
                <w:szCs w:val="22"/>
                <w:lang w:eastAsia="hu-HU"/>
              </w:rPr>
              <w:t xml:space="preserve"> </w:t>
            </w:r>
            <w:r>
              <w:rPr>
                <w:rFonts w:ascii="Calibri" w:eastAsia="MyriadPro-Semibold" w:hAnsi="Calibri"/>
                <w:b/>
                <w:sz w:val="22"/>
                <w:szCs w:val="22"/>
                <w:vertAlign w:val="superscript"/>
                <w:lang w:eastAsia="hu-HU"/>
              </w:rPr>
              <w:t>2</w:t>
            </w:r>
          </w:p>
          <w:p>
            <w:pPr>
              <w:ind w:left="284"/>
              <w:rPr>
                <w:rFonts w:ascii="Calibri" w:eastAsia="MyriadPro-Semibold" w:hAnsi="Calibri"/>
                <w:sz w:val="22"/>
                <w:szCs w:val="22"/>
                <w:lang w:eastAsia="hu-HU"/>
              </w:rPr>
            </w:pPr>
            <w:r>
              <w:rPr>
                <w:rFonts w:asciiTheme="minorHAnsi" w:eastAsia="MyriadPro-Light" w:hAnsiTheme="minorHAnsi"/>
                <w:b/>
                <w:sz w:val="22"/>
                <w:szCs w:val="22"/>
                <w:lang w:eastAsia="hu-HU"/>
              </w:rPr>
              <w:t xml:space="preserve">Fő CPV-kód:    </w:t>
            </w:r>
            <w:r>
              <w:rPr>
                <w:rFonts w:asciiTheme="minorHAnsi" w:hAnsiTheme="minorHAnsi"/>
                <w:lang w:eastAsia="hu-HU"/>
              </w:rPr>
              <w:t xml:space="preserve">39830000-9 </w:t>
            </w:r>
            <w:r>
              <w:rPr>
                <w:rFonts w:asciiTheme="minorHAnsi" w:eastAsia="MyriadPro-Light" w:hAnsiTheme="minorHAnsi"/>
                <w:b/>
                <w:sz w:val="22"/>
                <w:szCs w:val="22"/>
                <w:lang w:eastAsia="hu-HU"/>
              </w:rPr>
              <w:t xml:space="preserve">              </w:t>
            </w:r>
            <w:r>
              <w:rPr>
                <w:rFonts w:asciiTheme="minorHAnsi" w:eastAsia="MyriadPro-Light" w:hAnsiTheme="minorHAnsi"/>
                <w:sz w:val="22"/>
                <w:szCs w:val="22"/>
                <w:lang w:eastAsia="hu-HU"/>
              </w:rPr>
              <w:t xml:space="preserve">Kiegészítő CPV-kód: </w:t>
            </w:r>
            <w:r>
              <w:rPr>
                <w:rFonts w:asciiTheme="minorHAnsi" w:eastAsia="MyriadPro-Semibold" w:hAnsiTheme="minorHAnsi"/>
                <w:b/>
                <w:sz w:val="22"/>
                <w:szCs w:val="22"/>
                <w:vertAlign w:val="superscript"/>
                <w:lang w:eastAsia="hu-HU"/>
              </w:rPr>
              <w:t>1, 2</w:t>
            </w:r>
            <w:r>
              <w:rPr>
                <w:rFonts w:asciiTheme="minorHAnsi" w:eastAsia="MyriadPro-Light" w:hAnsiTheme="minorHAnsi"/>
                <w:sz w:val="22"/>
                <w:szCs w:val="22"/>
                <w:lang w:eastAsia="hu-HU"/>
              </w:rPr>
              <w:t xml:space="preserve"> </w:t>
            </w:r>
            <w:r>
              <w:rPr>
                <w:rFonts w:asciiTheme="minorHAnsi" w:hAnsiTheme="minorHAnsi"/>
                <w:lang w:eastAsia="hu-HU"/>
              </w:rPr>
              <w:t>33631600-8; 33741300-9; 33711000-7</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II.2.3) A teljesítés helye:</w:t>
            </w:r>
          </w:p>
          <w:p>
            <w:pPr>
              <w:spacing w:before="120" w:after="120"/>
              <w:rPr>
                <w:rFonts w:ascii="Calibri" w:eastAsia="MyriadPro-Semibold" w:hAnsi="Calibri"/>
                <w:b/>
                <w:sz w:val="22"/>
                <w:szCs w:val="22"/>
                <w:lang w:eastAsia="hu-HU"/>
              </w:rPr>
            </w:pPr>
            <w:r>
              <w:rPr>
                <w:rFonts w:ascii="Calibri" w:eastAsia="MyriadPro-Light" w:hAnsi="Calibri"/>
                <w:sz w:val="22"/>
                <w:szCs w:val="22"/>
                <w:lang w:eastAsia="hu-HU"/>
              </w:rPr>
              <w:t xml:space="preserve">NUTS-kód: </w:t>
            </w:r>
            <w:r>
              <w:rPr>
                <w:rFonts w:ascii="Calibri" w:eastAsia="MyriadPro-Semibold" w:hAnsi="Calibri"/>
                <w:b/>
                <w:sz w:val="22"/>
                <w:szCs w:val="22"/>
                <w:vertAlign w:val="superscript"/>
                <w:lang w:eastAsia="hu-HU"/>
              </w:rPr>
              <w:t>1</w:t>
            </w:r>
            <w:r>
              <w:rPr>
                <w:rFonts w:ascii="Calibri" w:eastAsia="MyriadPro-Light" w:hAnsi="Calibri"/>
                <w:sz w:val="22"/>
                <w:szCs w:val="22"/>
                <w:lang w:eastAsia="hu-HU"/>
              </w:rPr>
              <w:t xml:space="preserve"> HU221  A teljesítés fő helyszíne: 9400 Sopron, Győri út 15. </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II.2.4) A közbeszerzés ismertetése:</w:t>
            </w:r>
          </w:p>
          <w:p>
            <w:pPr>
              <w:autoSpaceDE w:val="0"/>
              <w:autoSpaceDN w:val="0"/>
              <w:adjustRightInd w:val="0"/>
              <w:spacing w:before="120" w:after="120"/>
              <w:jc w:val="left"/>
              <w:rPr>
                <w:rFonts w:asciiTheme="minorHAnsi" w:hAnsiTheme="minorHAnsi"/>
              </w:rPr>
            </w:pPr>
            <w:r>
              <w:rPr>
                <w:rFonts w:asciiTheme="minorHAnsi" w:hAnsiTheme="minorHAnsi"/>
              </w:rPr>
              <w:t xml:space="preserve">Tisztító-, fertőtlenítő és konyhai higiéniás és egyfázisú műszer-, és eszközfertőtlenítő szerek beszerzése </w:t>
            </w:r>
            <w:r>
              <w:rPr>
                <w:rFonts w:asciiTheme="minorHAnsi" w:hAnsiTheme="minorHAnsi"/>
                <w:color w:val="000000"/>
              </w:rPr>
              <w:t xml:space="preserve">a </w:t>
            </w:r>
            <w:r>
              <w:rPr>
                <w:rFonts w:asciiTheme="minorHAnsi" w:hAnsiTheme="minorHAnsi"/>
              </w:rPr>
              <w:t>Soproni Erzsébet Oktató Kórház és Rehabilitációs Intézet részére</w:t>
            </w:r>
            <w:r>
              <w:rPr>
                <w:rFonts w:ascii="Calibri" w:hAnsi="Calibri"/>
                <w:b/>
                <w:color w:val="000000"/>
                <w:sz w:val="22"/>
                <w:szCs w:val="22"/>
              </w:rPr>
              <w:t xml:space="preserve"> – ápolási területhez kapcsolódó termékcsoport</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
              <w:gridCol w:w="876"/>
              <w:gridCol w:w="1563"/>
              <w:gridCol w:w="1341"/>
              <w:gridCol w:w="1449"/>
              <w:gridCol w:w="1300"/>
              <w:gridCol w:w="1421"/>
              <w:gridCol w:w="856"/>
            </w:tblGrid>
            <w:tr>
              <w:trPr>
                <w:trHeight w:val="840"/>
              </w:trPr>
              <w:tc>
                <w:tcPr>
                  <w:tcW w:w="596" w:type="dxa"/>
                  <w:shd w:val="clear" w:color="auto" w:fill="auto"/>
                  <w:vAlign w:val="center"/>
                  <w:hideMark/>
                </w:tcPr>
                <w:p>
                  <w:pPr>
                    <w:jc w:val="center"/>
                    <w:rPr>
                      <w:rFonts w:ascii="Calibri" w:eastAsia="Times New Roman" w:hAnsi="Calibri"/>
                      <w:b/>
                      <w:bCs/>
                      <w:sz w:val="16"/>
                      <w:szCs w:val="16"/>
                      <w:lang w:eastAsia="hu-HU"/>
                    </w:rPr>
                  </w:pPr>
                  <w:bookmarkStart w:id="7" w:name="_Hlk507088320"/>
                  <w:r>
                    <w:rPr>
                      <w:rFonts w:ascii="Calibri" w:eastAsia="Times New Roman" w:hAnsi="Calibri"/>
                      <w:b/>
                      <w:bCs/>
                      <w:sz w:val="16"/>
                      <w:szCs w:val="16"/>
                      <w:lang w:eastAsia="hu-HU"/>
                    </w:rPr>
                    <w:t>ÁPOLÁS</w:t>
                  </w:r>
                </w:p>
              </w:tc>
              <w:tc>
                <w:tcPr>
                  <w:tcW w:w="876" w:type="dxa"/>
                  <w:shd w:val="clear" w:color="auto" w:fill="auto"/>
                  <w:vAlign w:val="center"/>
                  <w:hideMark/>
                </w:tcPr>
                <w:p>
                  <w:pPr>
                    <w:rPr>
                      <w:rFonts w:ascii="Calibri" w:eastAsia="Times New Roman" w:hAnsi="Calibri"/>
                      <w:b/>
                      <w:bCs/>
                      <w:sz w:val="16"/>
                      <w:szCs w:val="16"/>
                      <w:lang w:eastAsia="hu-HU"/>
                    </w:rPr>
                  </w:pPr>
                  <w:r>
                    <w:rPr>
                      <w:rFonts w:ascii="Calibri" w:eastAsia="Times New Roman" w:hAnsi="Calibri"/>
                      <w:b/>
                      <w:bCs/>
                      <w:sz w:val="16"/>
                      <w:szCs w:val="16"/>
                      <w:lang w:eastAsia="hu-HU"/>
                    </w:rPr>
                    <w:t>terület</w:t>
                  </w:r>
                </w:p>
              </w:tc>
              <w:tc>
                <w:tcPr>
                  <w:tcW w:w="1563" w:type="dxa"/>
                  <w:shd w:val="clear" w:color="auto" w:fill="auto"/>
                  <w:vAlign w:val="center"/>
                  <w:hideMark/>
                </w:tcPr>
                <w:p>
                  <w:pPr>
                    <w:jc w:val="center"/>
                    <w:rPr>
                      <w:rFonts w:ascii="Calibri" w:eastAsia="Times New Roman" w:hAnsi="Calibri"/>
                      <w:b/>
                      <w:bCs/>
                      <w:sz w:val="16"/>
                      <w:szCs w:val="16"/>
                      <w:lang w:eastAsia="hu-HU"/>
                    </w:rPr>
                  </w:pPr>
                  <w:r>
                    <w:rPr>
                      <w:rFonts w:ascii="Calibri" w:eastAsia="Times New Roman" w:hAnsi="Calibri"/>
                      <w:b/>
                      <w:bCs/>
                      <w:sz w:val="16"/>
                      <w:szCs w:val="16"/>
                      <w:lang w:eastAsia="hu-HU"/>
                    </w:rPr>
                    <w:t>megnevezés</w:t>
                  </w:r>
                </w:p>
              </w:tc>
              <w:tc>
                <w:tcPr>
                  <w:tcW w:w="1341" w:type="dxa"/>
                  <w:shd w:val="clear" w:color="auto" w:fill="auto"/>
                  <w:vAlign w:val="center"/>
                  <w:hideMark/>
                </w:tcPr>
                <w:p>
                  <w:pPr>
                    <w:jc w:val="center"/>
                    <w:rPr>
                      <w:rFonts w:ascii="Calibri" w:eastAsia="Times New Roman" w:hAnsi="Calibri"/>
                      <w:b/>
                      <w:bCs/>
                      <w:sz w:val="16"/>
                      <w:szCs w:val="16"/>
                      <w:lang w:eastAsia="hu-HU"/>
                    </w:rPr>
                  </w:pPr>
                  <w:r>
                    <w:rPr>
                      <w:rFonts w:ascii="Calibri" w:eastAsia="Times New Roman" w:hAnsi="Calibri"/>
                      <w:b/>
                      <w:bCs/>
                      <w:sz w:val="16"/>
                      <w:szCs w:val="16"/>
                      <w:lang w:eastAsia="hu-HU"/>
                    </w:rPr>
                    <w:t>felhasználási terület</w:t>
                  </w:r>
                </w:p>
              </w:tc>
              <w:tc>
                <w:tcPr>
                  <w:tcW w:w="1449" w:type="dxa"/>
                  <w:shd w:val="clear" w:color="auto" w:fill="auto"/>
                  <w:vAlign w:val="center"/>
                  <w:hideMark/>
                </w:tcPr>
                <w:p>
                  <w:pPr>
                    <w:jc w:val="center"/>
                    <w:rPr>
                      <w:rFonts w:ascii="Calibri" w:eastAsia="Times New Roman" w:hAnsi="Calibri"/>
                      <w:b/>
                      <w:bCs/>
                      <w:sz w:val="16"/>
                      <w:szCs w:val="16"/>
                      <w:lang w:eastAsia="hu-HU"/>
                    </w:rPr>
                  </w:pPr>
                  <w:r>
                    <w:rPr>
                      <w:rFonts w:ascii="Calibri" w:eastAsia="Times New Roman" w:hAnsi="Calibri"/>
                      <w:b/>
                      <w:bCs/>
                      <w:sz w:val="16"/>
                      <w:szCs w:val="16"/>
                      <w:lang w:eastAsia="hu-HU"/>
                    </w:rPr>
                    <w:t>hatóanyag</w:t>
                  </w:r>
                </w:p>
              </w:tc>
              <w:tc>
                <w:tcPr>
                  <w:tcW w:w="1300" w:type="dxa"/>
                  <w:shd w:val="clear" w:color="auto" w:fill="auto"/>
                  <w:vAlign w:val="center"/>
                  <w:hideMark/>
                </w:tcPr>
                <w:p>
                  <w:pPr>
                    <w:jc w:val="center"/>
                    <w:rPr>
                      <w:rFonts w:ascii="Calibri" w:eastAsia="Times New Roman" w:hAnsi="Calibri"/>
                      <w:b/>
                      <w:bCs/>
                      <w:sz w:val="16"/>
                      <w:szCs w:val="16"/>
                      <w:lang w:eastAsia="hu-HU"/>
                    </w:rPr>
                  </w:pPr>
                  <w:r>
                    <w:rPr>
                      <w:rFonts w:ascii="Calibri" w:eastAsia="Times New Roman" w:hAnsi="Calibri"/>
                      <w:b/>
                      <w:bCs/>
                      <w:sz w:val="16"/>
                      <w:szCs w:val="16"/>
                      <w:lang w:eastAsia="hu-HU"/>
                    </w:rPr>
                    <w:t>antimikrobiális hatásspektrum</w:t>
                  </w:r>
                </w:p>
              </w:tc>
              <w:tc>
                <w:tcPr>
                  <w:tcW w:w="1421" w:type="dxa"/>
                  <w:shd w:val="clear" w:color="auto" w:fill="auto"/>
                  <w:vAlign w:val="center"/>
                  <w:hideMark/>
                </w:tcPr>
                <w:p>
                  <w:pPr>
                    <w:jc w:val="center"/>
                    <w:rPr>
                      <w:rFonts w:ascii="Calibri" w:eastAsia="Times New Roman" w:hAnsi="Calibri"/>
                      <w:b/>
                      <w:bCs/>
                      <w:sz w:val="16"/>
                      <w:szCs w:val="16"/>
                      <w:lang w:eastAsia="hu-HU"/>
                    </w:rPr>
                  </w:pPr>
                  <w:r>
                    <w:rPr>
                      <w:rFonts w:ascii="Calibri" w:eastAsia="Times New Roman" w:hAnsi="Calibri"/>
                      <w:b/>
                      <w:bCs/>
                      <w:sz w:val="16"/>
                      <w:szCs w:val="16"/>
                      <w:lang w:eastAsia="hu-HU"/>
                    </w:rPr>
                    <w:t>kiszerelés</w:t>
                  </w:r>
                </w:p>
              </w:tc>
              <w:tc>
                <w:tcPr>
                  <w:tcW w:w="856" w:type="dxa"/>
                  <w:shd w:val="clear" w:color="auto" w:fill="auto"/>
                  <w:vAlign w:val="center"/>
                  <w:hideMark/>
                </w:tcPr>
                <w:p>
                  <w:pPr>
                    <w:jc w:val="center"/>
                    <w:rPr>
                      <w:rFonts w:ascii="Calibri" w:eastAsia="Times New Roman" w:hAnsi="Calibri"/>
                      <w:b/>
                      <w:bCs/>
                      <w:sz w:val="16"/>
                      <w:szCs w:val="16"/>
                      <w:lang w:eastAsia="hu-HU"/>
                    </w:rPr>
                  </w:pPr>
                  <w:r>
                    <w:rPr>
                      <w:rFonts w:ascii="Calibri" w:eastAsia="Times New Roman" w:hAnsi="Calibri"/>
                      <w:b/>
                      <w:bCs/>
                      <w:sz w:val="16"/>
                      <w:szCs w:val="16"/>
                      <w:lang w:eastAsia="hu-HU"/>
                    </w:rPr>
                    <w:t>beszerzendő mennyiség 18 hónapra</w:t>
                  </w:r>
                </w:p>
              </w:tc>
            </w:tr>
            <w:tr>
              <w:trPr>
                <w:trHeight w:val="896"/>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9.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Nyálkahártya</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színtelen 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nyálkahártya fertőtlenítéshez, katéterezéshez, általános inj punctiók</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Alkoholmentes, jódmentes, színtelen</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(TBC is)  MRSA , virucid (Herpes-simpex, HBV, HCV, HIV vírusok), fungicid, protozoon hatással is rendelkezik</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1000 ml és 250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63x1000 ml              84x250 ml</w:t>
                  </w:r>
                </w:p>
              </w:tc>
            </w:tr>
            <w:tr>
              <w:trPr>
                <w:trHeight w:val="537"/>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Bőr-és nyálkahártya</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színtelen 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általános és műtéti sebkörnyék fertőtlenítés, fertőtlenítő fürdetés (1-5 perc)</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Vizes povidon-jód alapú oldat</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Baktericid,virucid, fungicid, protocid, tuberculocid hatással is rendelkezik</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462x1000 ml</w:t>
                  </w:r>
                </w:p>
              </w:tc>
            </w:tr>
            <w:tr>
              <w:trPr>
                <w:trHeight w:val="1243"/>
              </w:trPr>
              <w:tc>
                <w:tcPr>
                  <w:tcW w:w="596" w:type="dxa"/>
                  <w:vMerge w:val="restart"/>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lastRenderedPageBreak/>
                    <w:t>11.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Bőr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színtelen 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általános inj. punctiók és műtéti sebkörnyék fert. (15 mp; 1perc) faggyúmirigyekben gazdag területen 2 perc</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Min. 63% alkohol, alkohol+kationaktív tenzid</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fungicid, tuberkulocid, burokkal rendelkező vírusokkal szemben virucid (beleértve HBV, HIV, HCV) Hatásos BVDV, Vaccinia és rota vírusokkal szemben is.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1000 ml és 250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367x1000 ml          472x250 ml</w:t>
                  </w:r>
                </w:p>
              </w:tc>
            </w:tr>
            <w:tr>
              <w:trPr>
                <w:trHeight w:val="1355"/>
              </w:trPr>
              <w:tc>
                <w:tcPr>
                  <w:tcW w:w="596" w:type="dxa"/>
                  <w:vMerge/>
                  <w:vAlign w:val="center"/>
                  <w:hideMark/>
                </w:tcPr>
                <w:p>
                  <w:pPr>
                    <w:rPr>
                      <w:rFonts w:ascii="Calibri" w:eastAsia="Times New Roman" w:hAnsi="Calibri"/>
                      <w:sz w:val="16"/>
                      <w:szCs w:val="16"/>
                      <w:lang w:eastAsia="hu-HU"/>
                    </w:rPr>
                  </w:pP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Bőr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szinezett 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általános inj. punctiók és műtéti sebkörnyék fert. (15 mp; 1perc)  faggyúmirigyekben gazdag területen 2 perc</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Min. 63% alkohol, alkohol+kationaktív tenzid</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fungicid, tuberkulocid, burokkal rendelkező vírusokkal szemben virucid (beleértve HBV, HIV) Hatásos  BVDV, Vaccinia és rota vírusokkal szemben is.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388x1000 ml</w:t>
                  </w:r>
                </w:p>
              </w:tc>
            </w:tr>
            <w:tr>
              <w:trPr>
                <w:trHeight w:val="1243"/>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12.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Bőr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fertőtlenítő folyékony szappan +betegfürdető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higiénés kézmosáshoz,  betegfürdetéshez, MRSA-s betegmosdatáshoz</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bőrvédő hatóanyag, kationaktív tenzid, klórhexidin</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fungicid, virucid</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1078x1000 ml</w:t>
                  </w:r>
                </w:p>
              </w:tc>
            </w:tr>
            <w:tr>
              <w:trPr>
                <w:trHeight w:val="896"/>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13.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Kéz</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folyékony „szappan”</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műtőkbe és osztályos munkához</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pH semleges tenzid (5,5) szappanmentes,  szinezékmentes, illatanyag mentes</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_</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500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6160 x 500 ml</w:t>
                  </w:r>
                </w:p>
              </w:tc>
            </w:tr>
            <w:tr>
              <w:trPr>
                <w:trHeight w:val="1591"/>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14.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Kéz</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higiénés kézfertőtlenítő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osztályos munkához és műtőbe</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 alkoholos kézfertőtlenítő, kompatibilis, min. 70% etanol</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vírusos, bakteriális és gombás fertőzések ellen  MRSA, E-coli, Salmonella, Pseudomonas, Staphylococcus, HIV, Hepatitis A és C, Norwalk vírus, SARS, Feline Calicivírus, norovírus és az összes általános meghülést és influenzát okozó baktériumok és vírusokkal szemben.</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350 ml - 500 ml; fali adagolókba 1000-1200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892 x 500 ml;        252 x 1200 ml</w:t>
                  </w:r>
                </w:p>
              </w:tc>
            </w:tr>
            <w:tr>
              <w:trPr>
                <w:trHeight w:val="1243"/>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15.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Kéz</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higiénés kézfertőtlenítő/gél</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osztályos munkához+vizitekhez</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Min. 80% etanol, szinezék- és illatanyagmentes, engedélyezett legyen sebészeti bemosakodásra</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(MRSA,tuberkulocid) fungicid, virucid hatású pl.:HBV, HCV HIV</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475-500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1890 x 500 ml</w:t>
                  </w:r>
                </w:p>
              </w:tc>
            </w:tr>
            <w:tr>
              <w:trPr>
                <w:trHeight w:val="537"/>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16.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Kéz</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higiénés kézfertőtlenítő/gél adagoló fejjel</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rooming ellátásba</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Min. 80% etanol, szinezék- és illatanyagmentes</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Bactericid,virucid hatású</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475-500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52 x 500 ml</w:t>
                  </w:r>
                </w:p>
              </w:tc>
            </w:tr>
            <w:tr>
              <w:trPr>
                <w:trHeight w:val="1243"/>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17.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Kéz</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sebészeti bemosakodó   I.</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kizárólag műtőkben</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Min 75% propanol alkohol  mecetronium etilszulfát </w:t>
                  </w:r>
                  <w:r>
                    <w:rPr>
                      <w:rFonts w:ascii="Calibri" w:eastAsia="Times New Roman" w:hAnsi="Calibri"/>
                      <w:sz w:val="16"/>
                      <w:szCs w:val="16"/>
                      <w:u w:val="single"/>
                      <w:lang w:eastAsia="hu-HU"/>
                    </w:rPr>
                    <w:t>illat- és szinezékmentes</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fungicid, tuberkulocid, burokkal rendelkező vírusokkal szemben virucid (beleértve HBV, HIV, HCV).</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500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1050 x 500 ml</w:t>
                  </w:r>
                </w:p>
              </w:tc>
            </w:tr>
            <w:tr>
              <w:trPr>
                <w:trHeight w:val="717"/>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lastRenderedPageBreak/>
                    <w:t>18.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Kéz</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sebészeti bemosakodó  II.</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kizárólag műtőkben</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Min 80 % etanol, a másik ajánlott szertől eltérő hatóanyag</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(TBC,MRSA), fungicid, virucid (Rota, HBV, HCV,HIV)</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500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1050 x 500 ml</w:t>
                  </w:r>
                </w:p>
              </w:tc>
            </w:tr>
            <w:tr>
              <w:trPr>
                <w:trHeight w:val="896"/>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19.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Felület</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Klóros eszköz/felületfertőtlenítő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ágytálak áztatása,szívók/ váladékgyűjtő edények fertőtlenítése, beteg környezetének fertőtlenítő lemosása</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Aktív klór 1,5 g/tabletta</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fungicid, tuberkulocid, virucid (HBV, HIV)</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 300 db/ tartály</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35 doboz x 300 db/doboz</w:t>
                  </w:r>
                </w:p>
              </w:tc>
            </w:tr>
            <w:tr>
              <w:trPr>
                <w:trHeight w:val="896"/>
              </w:trPr>
              <w:tc>
                <w:tcPr>
                  <w:tcW w:w="596" w:type="dxa"/>
                  <w:vMerge w:val="restart"/>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20. rész</w:t>
                  </w:r>
                </w:p>
              </w:tc>
              <w:tc>
                <w:tcPr>
                  <w:tcW w:w="876" w:type="dxa"/>
                  <w:vMerge w:val="restart"/>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Felület</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tisztító hatású tárgy- és felületfertőtlenítő II.</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szélesspektrumú, kis koncentrációban is alk. Legyen jó tisztító hatás (pl. műtő, kiemelt egységek) és rövid behatási idővel is rendelkezzen 5 perc</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aldehidmentes (kationaktív tenzid)</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Baktericid,MRSA, TBC,Virucid (rota, polio, adeno),Fungicid,</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5000 ml (minden kanna adagolóval)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1400 l</w:t>
                  </w:r>
                </w:p>
              </w:tc>
            </w:tr>
            <w:tr>
              <w:trPr>
                <w:trHeight w:val="358"/>
              </w:trPr>
              <w:tc>
                <w:tcPr>
                  <w:tcW w:w="596" w:type="dxa"/>
                  <w:vMerge/>
                  <w:vAlign w:val="center"/>
                  <w:hideMark/>
                </w:tcPr>
                <w:p>
                  <w:pPr>
                    <w:rPr>
                      <w:rFonts w:ascii="Calibri" w:eastAsia="Times New Roman" w:hAnsi="Calibri"/>
                      <w:sz w:val="16"/>
                      <w:szCs w:val="16"/>
                      <w:lang w:eastAsia="hu-HU"/>
                    </w:rPr>
                  </w:pPr>
                </w:p>
              </w:tc>
              <w:tc>
                <w:tcPr>
                  <w:tcW w:w="876" w:type="dxa"/>
                  <w:vMerge/>
                  <w:vAlign w:val="center"/>
                  <w:hideMark/>
                </w:tcPr>
                <w:p>
                  <w:pPr>
                    <w:rPr>
                      <w:rFonts w:ascii="Calibri" w:eastAsia="Times New Roman" w:hAnsi="Calibri"/>
                      <w:sz w:val="16"/>
                      <w:szCs w:val="16"/>
                      <w:lang w:eastAsia="hu-HU"/>
                    </w:rPr>
                  </w:pPr>
                </w:p>
              </w:tc>
              <w:tc>
                <w:tcPr>
                  <w:tcW w:w="1563" w:type="dxa"/>
                  <w:shd w:val="clear" w:color="auto" w:fill="auto"/>
                  <w:vAlign w:val="center"/>
                  <w:hideMark/>
                </w:tcPr>
                <w:p>
                  <w:pPr>
                    <w:jc w:val="center"/>
                    <w:rPr>
                      <w:rFonts w:ascii="Calibri" w:eastAsia="Times New Roman" w:hAnsi="Calibri"/>
                      <w:sz w:val="16"/>
                      <w:szCs w:val="16"/>
                      <w:u w:val="single"/>
                      <w:lang w:eastAsia="hu-HU"/>
                    </w:rPr>
                  </w:pPr>
                  <w:r>
                    <w:rPr>
                      <w:rFonts w:ascii="Calibri" w:eastAsia="Times New Roman" w:hAnsi="Calibri"/>
                      <w:sz w:val="16"/>
                      <w:szCs w:val="16"/>
                      <w:u w:val="single"/>
                      <w:lang w:eastAsia="hu-HU"/>
                    </w:rPr>
                    <w:t>gyors</w:t>
                  </w:r>
                  <w:r>
                    <w:rPr>
                      <w:rFonts w:ascii="Calibri" w:eastAsia="Times New Roman" w:hAnsi="Calibri"/>
                      <w:sz w:val="16"/>
                      <w:szCs w:val="16"/>
                      <w:lang w:eastAsia="hu-HU"/>
                    </w:rPr>
                    <w:t xml:space="preserve"> hatású tárgy- és felületfertőtlenítő spray</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használatra kész, azonnal felhasználható, szórófejes</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aldehidmentes+alkohol</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(TBC, MRSA), gombák, vírusok (HIV, HBV}</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3150 x 1000 ml</w:t>
                  </w:r>
                </w:p>
              </w:tc>
            </w:tr>
            <w:tr>
              <w:trPr>
                <w:trHeight w:val="537"/>
              </w:trPr>
              <w:tc>
                <w:tcPr>
                  <w:tcW w:w="596" w:type="dxa"/>
                  <w:vMerge/>
                  <w:vAlign w:val="center"/>
                  <w:hideMark/>
                </w:tcPr>
                <w:p>
                  <w:pPr>
                    <w:rPr>
                      <w:rFonts w:ascii="Calibri" w:eastAsia="Times New Roman" w:hAnsi="Calibri"/>
                      <w:sz w:val="16"/>
                      <w:szCs w:val="16"/>
                      <w:lang w:eastAsia="hu-HU"/>
                    </w:rPr>
                  </w:pPr>
                </w:p>
              </w:tc>
              <w:tc>
                <w:tcPr>
                  <w:tcW w:w="876" w:type="dxa"/>
                  <w:vMerge/>
                  <w:vAlign w:val="center"/>
                  <w:hideMark/>
                </w:tcPr>
                <w:p>
                  <w:pPr>
                    <w:rPr>
                      <w:rFonts w:ascii="Calibri" w:eastAsia="Times New Roman" w:hAnsi="Calibri"/>
                      <w:sz w:val="16"/>
                      <w:szCs w:val="16"/>
                      <w:lang w:eastAsia="hu-HU"/>
                    </w:rPr>
                  </w:pP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gyors hatású tárgy- és felületfertőtlenítő </w:t>
                  </w:r>
                  <w:r>
                    <w:rPr>
                      <w:rFonts w:ascii="Calibri" w:eastAsia="Times New Roman" w:hAnsi="Calibri"/>
                      <w:sz w:val="16"/>
                      <w:szCs w:val="16"/>
                      <w:u w:val="single"/>
                      <w:lang w:eastAsia="hu-HU"/>
                    </w:rPr>
                    <w:t>kendő</w:t>
                  </w:r>
                </w:p>
              </w:tc>
              <w:tc>
                <w:tcPr>
                  <w:tcW w:w="1341" w:type="dxa"/>
                  <w:shd w:val="clear" w:color="auto" w:fill="auto"/>
                  <w:vAlign w:val="center"/>
                  <w:hideMark/>
                </w:tcPr>
                <w:p>
                  <w:pPr>
                    <w:jc w:val="center"/>
                    <w:rPr>
                      <w:rFonts w:ascii="Calibri" w:eastAsia="Times New Roman" w:hAnsi="Calibri"/>
                      <w:sz w:val="16"/>
                      <w:szCs w:val="16"/>
                      <w:u w:val="single"/>
                      <w:lang w:eastAsia="hu-HU"/>
                    </w:rPr>
                  </w:pPr>
                  <w:r>
                    <w:rPr>
                      <w:rFonts w:ascii="Calibri" w:eastAsia="Times New Roman" w:hAnsi="Calibri"/>
                      <w:sz w:val="16"/>
                      <w:szCs w:val="16"/>
                      <w:u w:val="single"/>
                      <w:lang w:eastAsia="hu-HU"/>
                    </w:rPr>
                    <w:t>alkoholérzékeny</w:t>
                  </w:r>
                  <w:r>
                    <w:rPr>
                      <w:rFonts w:ascii="Calibri" w:eastAsia="Times New Roman" w:hAnsi="Calibri"/>
                      <w:sz w:val="16"/>
                      <w:szCs w:val="16"/>
                      <w:lang w:eastAsia="hu-HU"/>
                    </w:rPr>
                    <w:t xml:space="preserve"> felületekre (pl.: monitor, UH-fej stb.)</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kationaktív tenzid</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 yesticid szelektíven virucid (HBV,HCV,HIV, rota)</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180 x 200 mm 90 / 80 db-os kiszerelés</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201 tekercs</w:t>
                  </w:r>
                </w:p>
              </w:tc>
            </w:tr>
            <w:tr>
              <w:trPr>
                <w:trHeight w:val="717"/>
              </w:trPr>
              <w:tc>
                <w:tcPr>
                  <w:tcW w:w="596" w:type="dxa"/>
                  <w:vMerge/>
                  <w:vAlign w:val="center"/>
                  <w:hideMark/>
                </w:tcPr>
                <w:p>
                  <w:pPr>
                    <w:rPr>
                      <w:rFonts w:ascii="Calibri" w:eastAsia="Times New Roman" w:hAnsi="Calibri"/>
                      <w:sz w:val="16"/>
                      <w:szCs w:val="16"/>
                      <w:lang w:eastAsia="hu-HU"/>
                    </w:rPr>
                  </w:pPr>
                </w:p>
              </w:tc>
              <w:tc>
                <w:tcPr>
                  <w:tcW w:w="876" w:type="dxa"/>
                  <w:vMerge/>
                  <w:vAlign w:val="center"/>
                  <w:hideMark/>
                </w:tcPr>
                <w:p>
                  <w:pPr>
                    <w:rPr>
                      <w:rFonts w:ascii="Calibri" w:eastAsia="Times New Roman" w:hAnsi="Calibri"/>
                      <w:sz w:val="16"/>
                      <w:szCs w:val="16"/>
                      <w:lang w:eastAsia="hu-HU"/>
                    </w:rPr>
                  </w:pP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Speciális felületfertőtlenítőszer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inkubátorok fertőtlenítő lemosásához</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kvaterner ammóniumvegyület</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is), fungicid, virucid (HIV és Hepatitis-B inaktiváló), tuberkulocid.</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1000 ml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37 x 1000 ml</w:t>
                  </w:r>
                </w:p>
              </w:tc>
            </w:tr>
            <w:tr>
              <w:trPr>
                <w:trHeight w:val="1075"/>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21. rész</w:t>
                  </w:r>
                </w:p>
              </w:tc>
              <w:tc>
                <w:tcPr>
                  <w:tcW w:w="876" w:type="dxa"/>
                  <w:shd w:val="clear" w:color="FFFFFF" w:fill="FFFFFF"/>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manuális műszer- és eszköztisztító+ fertőtlenítő 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manuális-műszer- és eszköztisztító+ fertőtlenítőszer</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Formaldehidmentes alkilamin-derivatum vagy peroxo-vegyület  (habzásgátló, korrózióvédelem)</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1500 g / tartály vagy 5 liter (minden tartály vagy kanna adagolóval)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2730 kg vagy l</w:t>
                  </w:r>
                </w:p>
              </w:tc>
            </w:tr>
            <w:tr>
              <w:trPr>
                <w:trHeight w:val="896"/>
              </w:trPr>
              <w:tc>
                <w:tcPr>
                  <w:tcW w:w="596" w:type="dxa"/>
                  <w:shd w:val="clear" w:color="auto" w:fill="auto"/>
                  <w:vAlign w:val="center"/>
                  <w:hideMark/>
                </w:tcPr>
                <w:p>
                  <w:pPr>
                    <w:jc w:val="center"/>
                    <w:rPr>
                      <w:rFonts w:ascii="Calibri" w:eastAsia="Times New Roman" w:hAnsi="Calibri"/>
                      <w:bCs/>
                      <w:sz w:val="16"/>
                      <w:szCs w:val="16"/>
                      <w:lang w:eastAsia="hu-HU"/>
                    </w:rPr>
                  </w:pPr>
                  <w:r>
                    <w:rPr>
                      <w:rFonts w:ascii="Calibri" w:eastAsia="Times New Roman" w:hAnsi="Calibri"/>
                      <w:bCs/>
                      <w:sz w:val="16"/>
                      <w:szCs w:val="16"/>
                      <w:lang w:eastAsia="hu-HU"/>
                    </w:rPr>
                    <w:t xml:space="preserve">22. rész </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gépi eszköz semlegesítő és mosogatószer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Mosogatógépekhez gyártó által előírt vegyszer és technológia, illetve alkalmazási területek  (Miele gyártmányú/típusú)</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224 liter</w:t>
                  </w:r>
                </w:p>
              </w:tc>
            </w:tr>
            <w:tr>
              <w:trPr>
                <w:trHeight w:val="896"/>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23. rész</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gépi eszköz tisztító 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Mosogatógépekhez gyártó által előírt vegyszer és technológia, illetve alkalmazási területek  (Miele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70 liter</w:t>
                  </w:r>
                </w:p>
              </w:tc>
            </w:tr>
            <w:tr>
              <w:trPr>
                <w:trHeight w:val="896"/>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24. rész</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gépi eszköz semlegesítő és mosogatószer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Mosógatógépekhez gyártó által előírt vegyszer és technológia, illetve alkalmazási területek (Smeg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77 liter</w:t>
                  </w:r>
                </w:p>
              </w:tc>
            </w:tr>
            <w:tr>
              <w:trPr>
                <w:trHeight w:val="896"/>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25. rész</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gépi eszköz tisztító 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Mosógatógépekhez gyártó által előírt vegyszer és technológia, </w:t>
                  </w:r>
                  <w:r>
                    <w:rPr>
                      <w:rFonts w:ascii="Calibri" w:eastAsia="Times New Roman" w:hAnsi="Calibri"/>
                      <w:sz w:val="16"/>
                      <w:szCs w:val="16"/>
                      <w:lang w:eastAsia="hu-HU"/>
                    </w:rPr>
                    <w:lastRenderedPageBreak/>
                    <w:t>illetve alkalmazási területek (Smeg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lastRenderedPageBreak/>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Baktericid (MRSA), tuberkulocid, fungicid, virucid </w:t>
                  </w:r>
                  <w:r>
                    <w:rPr>
                      <w:rFonts w:ascii="Calibri" w:eastAsia="Times New Roman" w:hAnsi="Calibri"/>
                      <w:sz w:val="16"/>
                      <w:szCs w:val="16"/>
                      <w:lang w:eastAsia="hu-HU"/>
                    </w:rPr>
                    <w:lastRenderedPageBreak/>
                    <w:t>(HIV,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lastRenderedPageBreak/>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35 liter</w:t>
                  </w:r>
                </w:p>
              </w:tc>
            </w:tr>
            <w:tr>
              <w:trPr>
                <w:trHeight w:val="1243"/>
              </w:trPr>
              <w:tc>
                <w:tcPr>
                  <w:tcW w:w="59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lastRenderedPageBreak/>
                    <w:t>26. rész</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ultrahangos gépi eszköz tisztító 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Ultrahangos mosógatógépekhez gyártó által előírt vegyszer és technológia, illetve alkalmazási területek </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5 literes, vagy ettől eltérően gazdaságos kiszerelésben, állítható, lehetőleg pumpás adagolással</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 liter</w:t>
                  </w:r>
                </w:p>
              </w:tc>
            </w:tr>
            <w:tr>
              <w:trPr>
                <w:trHeight w:val="1255"/>
              </w:trPr>
              <w:tc>
                <w:tcPr>
                  <w:tcW w:w="596" w:type="dxa"/>
                  <w:vMerge w:val="restart"/>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27. rész</w:t>
                  </w:r>
                </w:p>
              </w:tc>
              <w:tc>
                <w:tcPr>
                  <w:tcW w:w="876" w:type="dxa"/>
                  <w:vMerge w:val="restart"/>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műszer- és eszköztisztító 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tenzidtartalmú kiváló tisztítóhat., mely oldja a biofilmet és a rtg. kontrasztanyagot is,  alkalmas flexibilis endoszkópok fertőtlenítő hatású előtisztításához és végső fertőtlenítéséhez.</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Formaldehidmentes alkilamin-derivatum vagy peroxo-vegyület  (habzásgátló, korrózióvédelem)</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1500 g / tartály vagy 5 liter</w:t>
                  </w:r>
                </w:p>
              </w:tc>
              <w:tc>
                <w:tcPr>
                  <w:tcW w:w="856" w:type="dxa"/>
                  <w:shd w:val="clear" w:color="000000" w:fill="FFFFFF"/>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420 kg vagy l</w:t>
                  </w:r>
                </w:p>
              </w:tc>
            </w:tr>
            <w:tr>
              <w:trPr>
                <w:trHeight w:val="1255"/>
              </w:trPr>
              <w:tc>
                <w:tcPr>
                  <w:tcW w:w="596" w:type="dxa"/>
                  <w:vMerge/>
                  <w:vAlign w:val="center"/>
                  <w:hideMark/>
                </w:tcPr>
                <w:p>
                  <w:pPr>
                    <w:rPr>
                      <w:rFonts w:ascii="Calibri" w:eastAsia="Times New Roman" w:hAnsi="Calibri"/>
                      <w:sz w:val="16"/>
                      <w:szCs w:val="16"/>
                      <w:lang w:eastAsia="hu-HU"/>
                    </w:rPr>
                  </w:pPr>
                </w:p>
              </w:tc>
              <w:tc>
                <w:tcPr>
                  <w:tcW w:w="876" w:type="dxa"/>
                  <w:vMerge/>
                  <w:vAlign w:val="center"/>
                  <w:hideMark/>
                </w:tcPr>
                <w:p>
                  <w:pPr>
                    <w:rPr>
                      <w:rFonts w:ascii="Calibri" w:eastAsia="Times New Roman" w:hAnsi="Calibri"/>
                      <w:sz w:val="16"/>
                      <w:szCs w:val="16"/>
                      <w:lang w:eastAsia="hu-HU"/>
                    </w:rPr>
                  </w:pPr>
                </w:p>
              </w:tc>
              <w:tc>
                <w:tcPr>
                  <w:tcW w:w="1563"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műszer- és eszköz fertőtlenítő szer</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tenzidtartalmú kiváló tisztítóhat., mely oldja a biofilmet és a rtg. kontrasztanyagot is,  alkalmas flexibilis endoszkópok fertőtlenítő hatású előtisztításához és végső fertőtlenítéséhez.</w:t>
                  </w:r>
                </w:p>
              </w:tc>
              <w:tc>
                <w:tcPr>
                  <w:tcW w:w="1449"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Formaldehidmentes alkilamin-derivatum vagy peroxo-vegyület  (habzásgátló, korrózióvédelem)</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1501 g / tartály vagy 5 liter</w:t>
                  </w:r>
                </w:p>
              </w:tc>
              <w:tc>
                <w:tcPr>
                  <w:tcW w:w="856" w:type="dxa"/>
                  <w:shd w:val="clear" w:color="000000" w:fill="FFFFFF"/>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190 kg vagy l</w:t>
                  </w:r>
                </w:p>
              </w:tc>
            </w:tr>
            <w:tr>
              <w:trPr>
                <w:trHeight w:val="1434"/>
              </w:trPr>
              <w:tc>
                <w:tcPr>
                  <w:tcW w:w="596" w:type="dxa"/>
                  <w:vMerge w:val="restart"/>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28. rész</w:t>
                  </w: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876" w:type="dxa"/>
                  <w:vMerge w:val="restart"/>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Műszer</w:t>
                  </w: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gépi endoszkóp tisztító szer  (detergens)</w:t>
                  </w:r>
                </w:p>
              </w:tc>
              <w:tc>
                <w:tcPr>
                  <w:tcW w:w="1341"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Wassenburg és Mediwators típusú fertőtlenítő berendezésekhez, a gyártó által előírt vegyszer és technológia, mely alkalmas flexibilis endoszkópok nagy hatású fertőtlenítéséhez, és sterilizálásához</w:t>
                  </w:r>
                </w:p>
              </w:tc>
              <w:tc>
                <w:tcPr>
                  <w:tcW w:w="1449"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peroxi-ecetsav</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 5 literes</w:t>
                  </w:r>
                </w:p>
              </w:tc>
              <w:tc>
                <w:tcPr>
                  <w:tcW w:w="856" w:type="dxa"/>
                  <w:shd w:val="clear" w:color="000000" w:fill="FFFFFF"/>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190 liter (54 kanna)</w:t>
                  </w:r>
                </w:p>
              </w:tc>
            </w:tr>
            <w:tr>
              <w:trPr>
                <w:trHeight w:val="1199"/>
              </w:trPr>
              <w:tc>
                <w:tcPr>
                  <w:tcW w:w="596" w:type="dxa"/>
                  <w:vMerge/>
                  <w:shd w:val="clear" w:color="auto" w:fill="auto"/>
                  <w:vAlign w:val="bottom"/>
                  <w:hideMark/>
                </w:tcPr>
                <w:p>
                  <w:pPr>
                    <w:rPr>
                      <w:rFonts w:ascii="Calibri" w:eastAsia="Times New Roman" w:hAnsi="Calibri"/>
                      <w:sz w:val="16"/>
                      <w:szCs w:val="16"/>
                      <w:lang w:eastAsia="hu-HU"/>
                    </w:rPr>
                  </w:pPr>
                </w:p>
              </w:tc>
              <w:tc>
                <w:tcPr>
                  <w:tcW w:w="876" w:type="dxa"/>
                  <w:vMerge/>
                  <w:vAlign w:val="center"/>
                  <w:hideMark/>
                </w:tcPr>
                <w:p>
                  <w:pPr>
                    <w:rPr>
                      <w:rFonts w:ascii="Calibri" w:eastAsia="Times New Roman" w:hAnsi="Calibri"/>
                      <w:sz w:val="16"/>
                      <w:szCs w:val="16"/>
                      <w:lang w:eastAsia="hu-HU"/>
                    </w:rPr>
                  </w:pP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gépi endoszkóp fertőtlenítő szer </w:t>
                  </w:r>
                </w:p>
              </w:tc>
              <w:tc>
                <w:tcPr>
                  <w:tcW w:w="1341"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Wassenburg és Mediwators típusú fertőtlenítő berendezésekhez, a gyártó által előírt vegyszer és technológia, mely alkalmas flexibilis endoszkópok nagy hatású fertőtlenítéséhez, és sterilizálásához</w:t>
                  </w:r>
                </w:p>
              </w:tc>
              <w:tc>
                <w:tcPr>
                  <w:tcW w:w="1449"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peroxi-ecetsav</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 4,75 literes</w:t>
                  </w:r>
                </w:p>
              </w:tc>
              <w:tc>
                <w:tcPr>
                  <w:tcW w:w="856" w:type="dxa"/>
                  <w:shd w:val="clear" w:color="000000" w:fill="FFFFFF"/>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294,5 liter (90 kanna)</w:t>
                  </w:r>
                </w:p>
              </w:tc>
            </w:tr>
            <w:tr>
              <w:trPr>
                <w:trHeight w:val="1019"/>
              </w:trPr>
              <w:tc>
                <w:tcPr>
                  <w:tcW w:w="596" w:type="dxa"/>
                  <w:vMerge w:val="restart"/>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29. rész</w:t>
                  </w: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jc w:val="center"/>
                    <w:rPr>
                      <w:rFonts w:ascii="Calibri" w:eastAsia="Times New Roman" w:hAnsi="Calibri"/>
                      <w:sz w:val="16"/>
                      <w:szCs w:val="16"/>
                      <w:lang w:eastAsia="hu-HU"/>
                    </w:rPr>
                  </w:pPr>
                </w:p>
                <w:p>
                  <w:pPr>
                    <w:rPr>
                      <w:rFonts w:ascii="Calibri" w:eastAsia="Times New Roman" w:hAnsi="Calibri"/>
                      <w:sz w:val="16"/>
                      <w:szCs w:val="16"/>
                      <w:lang w:eastAsia="hu-HU"/>
                    </w:rPr>
                  </w:pPr>
                  <w:r>
                    <w:rPr>
                      <w:rFonts w:ascii="Calibri" w:eastAsia="Times New Roman" w:hAnsi="Calibri"/>
                      <w:sz w:val="16"/>
                      <w:szCs w:val="16"/>
                      <w:lang w:eastAsia="hu-HU"/>
                    </w:rPr>
                    <w:lastRenderedPageBreak/>
                    <w:t> </w:t>
                  </w:r>
                </w:p>
              </w:tc>
              <w:tc>
                <w:tcPr>
                  <w:tcW w:w="876" w:type="dxa"/>
                  <w:vMerge w:val="restart"/>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lastRenderedPageBreak/>
                    <w:t>Eszköz</w:t>
                  </w: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 tisztító/fertőtlenítő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Ágytálmosó automatákhoz, a gyártó által előírt vegyszer és technológia, illetve alkalmazási területek  (Getinge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17,5 liter</w:t>
                  </w:r>
                </w:p>
              </w:tc>
            </w:tr>
            <w:tr>
              <w:trPr>
                <w:trHeight w:val="1299"/>
              </w:trPr>
              <w:tc>
                <w:tcPr>
                  <w:tcW w:w="596" w:type="dxa"/>
                  <w:vMerge/>
                  <w:shd w:val="clear" w:color="auto" w:fill="auto"/>
                  <w:vAlign w:val="bottom"/>
                  <w:hideMark/>
                </w:tcPr>
                <w:p>
                  <w:pPr>
                    <w:rPr>
                      <w:rFonts w:ascii="Calibri" w:eastAsia="Times New Roman" w:hAnsi="Calibri"/>
                      <w:sz w:val="16"/>
                      <w:szCs w:val="16"/>
                      <w:lang w:eastAsia="hu-HU"/>
                    </w:rPr>
                  </w:pPr>
                </w:p>
              </w:tc>
              <w:tc>
                <w:tcPr>
                  <w:tcW w:w="876" w:type="dxa"/>
                  <w:vMerge/>
                  <w:vAlign w:val="center"/>
                  <w:hideMark/>
                </w:tcPr>
                <w:p>
                  <w:pPr>
                    <w:rPr>
                      <w:rFonts w:ascii="Calibri" w:eastAsia="Times New Roman" w:hAnsi="Calibri"/>
                      <w:sz w:val="16"/>
                      <w:szCs w:val="16"/>
                      <w:lang w:eastAsia="hu-HU"/>
                    </w:rPr>
                  </w:pP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ágytál öblítőszer </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Ágytálmosó automatákhoz, a gyártó által előírt vegyszer és technológia, illetve alkalmazási területek  (Getinge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17,5 liter</w:t>
                  </w:r>
                </w:p>
              </w:tc>
            </w:tr>
            <w:tr>
              <w:trPr>
                <w:trHeight w:val="1299"/>
              </w:trPr>
              <w:tc>
                <w:tcPr>
                  <w:tcW w:w="596" w:type="dxa"/>
                  <w:shd w:val="clear" w:color="auto" w:fill="auto"/>
                  <w:vAlign w:val="bottom"/>
                  <w:hideMark/>
                </w:tcPr>
                <w:p>
                  <w:pPr>
                    <w:jc w:val="center"/>
                    <w:rPr>
                      <w:rFonts w:ascii="Calibri" w:eastAsia="Times New Roman" w:hAnsi="Calibri"/>
                      <w:sz w:val="16"/>
                      <w:szCs w:val="16"/>
                      <w:highlight w:val="cyan"/>
                      <w:lang w:eastAsia="hu-HU"/>
                    </w:rPr>
                  </w:pPr>
                  <w:r>
                    <w:rPr>
                      <w:rFonts w:ascii="Calibri" w:eastAsia="Times New Roman" w:hAnsi="Calibri"/>
                      <w:sz w:val="16"/>
                      <w:szCs w:val="16"/>
                      <w:highlight w:val="cyan"/>
                      <w:lang w:eastAsia="hu-HU"/>
                    </w:rPr>
                    <w:lastRenderedPageBreak/>
                    <w:t>30. rész</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Eszköz</w:t>
                  </w: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 tisztító/fertőtlenítő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Ágytálmosó automatákhoz, a gyártó által előírt vegyszer és technológia, illetve alkalmazási területek  (Tornado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17,5 liter</w:t>
                  </w:r>
                </w:p>
              </w:tc>
            </w:tr>
            <w:tr>
              <w:trPr>
                <w:trHeight w:val="1299"/>
              </w:trPr>
              <w:tc>
                <w:tcPr>
                  <w:tcW w:w="596" w:type="dxa"/>
                  <w:shd w:val="clear" w:color="auto" w:fill="auto"/>
                  <w:vAlign w:val="bottom"/>
                  <w:hideMark/>
                </w:tcPr>
                <w:p>
                  <w:pPr>
                    <w:jc w:val="center"/>
                    <w:rPr>
                      <w:rFonts w:ascii="Calibri" w:eastAsia="Times New Roman" w:hAnsi="Calibri"/>
                      <w:sz w:val="16"/>
                      <w:szCs w:val="16"/>
                      <w:highlight w:val="cyan"/>
                      <w:lang w:eastAsia="hu-HU"/>
                    </w:rPr>
                  </w:pPr>
                  <w:r>
                    <w:rPr>
                      <w:rFonts w:ascii="Calibri" w:eastAsia="Times New Roman" w:hAnsi="Calibri"/>
                      <w:sz w:val="16"/>
                      <w:szCs w:val="16"/>
                      <w:highlight w:val="cyan"/>
                      <w:lang w:eastAsia="hu-HU"/>
                    </w:rPr>
                    <w:t>31. rész</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 tisztító/fertőtlenítő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Ágytálmosó automatákhoz, a gyártó által előírt vegyszer és technológia, illetve alkalmazási területek  (Topic Meico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17,5 liter</w:t>
                  </w:r>
                </w:p>
              </w:tc>
            </w:tr>
            <w:tr>
              <w:trPr>
                <w:trHeight w:val="896"/>
              </w:trPr>
              <w:tc>
                <w:tcPr>
                  <w:tcW w:w="596" w:type="dxa"/>
                  <w:shd w:val="clear" w:color="auto" w:fill="auto"/>
                  <w:vAlign w:val="bottom"/>
                  <w:hideMark/>
                </w:tcPr>
                <w:p>
                  <w:pPr>
                    <w:jc w:val="center"/>
                    <w:rPr>
                      <w:rFonts w:ascii="Calibri" w:eastAsia="Times New Roman" w:hAnsi="Calibri"/>
                      <w:sz w:val="16"/>
                      <w:szCs w:val="16"/>
                      <w:highlight w:val="cyan"/>
                      <w:lang w:eastAsia="hu-HU"/>
                    </w:rPr>
                  </w:pPr>
                  <w:r>
                    <w:rPr>
                      <w:rFonts w:ascii="Calibri" w:eastAsia="Times New Roman" w:hAnsi="Calibri"/>
                      <w:sz w:val="16"/>
                      <w:szCs w:val="16"/>
                      <w:highlight w:val="cyan"/>
                      <w:lang w:eastAsia="hu-HU"/>
                    </w:rPr>
                    <w:t>32. rész</w:t>
                  </w:r>
                </w:p>
              </w:tc>
              <w:tc>
                <w:tcPr>
                  <w:tcW w:w="876" w:type="dxa"/>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 tisztító/fertőtlenítő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Ágytálmosó automatákhoz, a gyártó által előírt vegyszer és technológia, illetve alkalmazási területek  (AT-os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101 liter</w:t>
                  </w:r>
                </w:p>
              </w:tc>
            </w:tr>
            <w:tr>
              <w:trPr>
                <w:trHeight w:val="896"/>
              </w:trPr>
              <w:tc>
                <w:tcPr>
                  <w:tcW w:w="596" w:type="dxa"/>
                  <w:vMerge w:val="restart"/>
                  <w:shd w:val="clear" w:color="auto" w:fill="auto"/>
                  <w:vAlign w:val="bottom"/>
                  <w:hideMark/>
                </w:tcPr>
                <w:p>
                  <w:pP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r>
                    <w:rPr>
                      <w:rFonts w:ascii="Calibri" w:eastAsia="Times New Roman" w:hAnsi="Calibri"/>
                      <w:sz w:val="16"/>
                      <w:szCs w:val="16"/>
                      <w:highlight w:val="cyan"/>
                      <w:lang w:eastAsia="hu-HU"/>
                    </w:rPr>
                    <w:t>33. rész</w:t>
                  </w: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p>
                <w:p>
                  <w:pPr>
                    <w:jc w:val="center"/>
                    <w:rPr>
                      <w:rFonts w:ascii="Calibri" w:eastAsia="Times New Roman" w:hAnsi="Calibri"/>
                      <w:sz w:val="16"/>
                      <w:szCs w:val="16"/>
                      <w:highlight w:val="cyan"/>
                      <w:lang w:eastAsia="hu-HU"/>
                    </w:rPr>
                  </w:pPr>
                  <w:r>
                    <w:rPr>
                      <w:rFonts w:ascii="Calibri" w:eastAsia="Times New Roman" w:hAnsi="Calibri"/>
                      <w:color w:val="000000"/>
                      <w:sz w:val="16"/>
                      <w:szCs w:val="16"/>
                      <w:highlight w:val="cyan"/>
                      <w:lang w:eastAsia="hu-HU"/>
                    </w:rPr>
                    <w:t> </w:t>
                  </w:r>
                </w:p>
              </w:tc>
              <w:tc>
                <w:tcPr>
                  <w:tcW w:w="876" w:type="dxa"/>
                  <w:vMerge w:val="restart"/>
                  <w:shd w:val="clear" w:color="auto" w:fill="auto"/>
                  <w:vAlign w:val="center"/>
                  <w:hideMark/>
                </w:tcPr>
                <w:p>
                  <w:pPr>
                    <w:rPr>
                      <w:rFonts w:ascii="Calibri" w:eastAsia="Times New Roman" w:hAnsi="Calibri"/>
                      <w:sz w:val="16"/>
                      <w:szCs w:val="16"/>
                      <w:lang w:eastAsia="hu-HU"/>
                    </w:rPr>
                  </w:pPr>
                  <w:r>
                    <w:rPr>
                      <w:rFonts w:ascii="Calibri" w:eastAsia="Times New Roman" w:hAnsi="Calibri"/>
                      <w:sz w:val="16"/>
                      <w:szCs w:val="16"/>
                      <w:lang w:eastAsia="hu-HU"/>
                    </w:rPr>
                    <w:t> </w:t>
                  </w:r>
                </w:p>
                <w:p>
                  <w:pPr>
                    <w:rPr>
                      <w:rFonts w:ascii="Calibri" w:eastAsia="Times New Roman" w:hAnsi="Calibri"/>
                      <w:sz w:val="16"/>
                      <w:szCs w:val="16"/>
                      <w:lang w:eastAsia="hu-HU"/>
                    </w:rPr>
                  </w:pPr>
                  <w:r>
                    <w:rPr>
                      <w:rFonts w:ascii="Calibri" w:eastAsia="Times New Roman" w:hAnsi="Calibri"/>
                      <w:sz w:val="16"/>
                      <w:szCs w:val="16"/>
                      <w:lang w:eastAsia="hu-HU"/>
                    </w:rPr>
                    <w:t>Eszköz</w:t>
                  </w:r>
                </w:p>
                <w:p>
                  <w:pPr>
                    <w:rPr>
                      <w:rFonts w:ascii="Calibri" w:eastAsia="Times New Roman" w:hAnsi="Calibri"/>
                      <w:sz w:val="16"/>
                      <w:szCs w:val="16"/>
                      <w:lang w:eastAsia="hu-HU"/>
                    </w:rPr>
                  </w:pPr>
                  <w:r>
                    <w:rPr>
                      <w:rFonts w:ascii="Calibri" w:eastAsia="Times New Roman" w:hAnsi="Calibri"/>
                      <w:color w:val="000000"/>
                      <w:sz w:val="16"/>
                      <w:szCs w:val="16"/>
                      <w:lang w:eastAsia="hu-HU"/>
                    </w:rPr>
                    <w:t> </w:t>
                  </w: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xml:space="preserve">ágytál öblítőszer </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Ágytálmosó automatákhoz, a gyártó által előírt vegyszer és technológia, illetve alkalmazási területek  (AT-os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129 liter</w:t>
                  </w:r>
                </w:p>
              </w:tc>
            </w:tr>
            <w:tr>
              <w:trPr>
                <w:trHeight w:val="896"/>
              </w:trPr>
              <w:tc>
                <w:tcPr>
                  <w:tcW w:w="596" w:type="dxa"/>
                  <w:vMerge/>
                  <w:shd w:val="clear" w:color="auto" w:fill="auto"/>
                  <w:vAlign w:val="bottom"/>
                  <w:hideMark/>
                </w:tcPr>
                <w:p>
                  <w:pPr>
                    <w:jc w:val="center"/>
                    <w:rPr>
                      <w:rFonts w:ascii="Calibri" w:eastAsia="Times New Roman" w:hAnsi="Calibri"/>
                      <w:sz w:val="16"/>
                      <w:szCs w:val="16"/>
                      <w:highlight w:val="cyan"/>
                      <w:lang w:eastAsia="hu-HU"/>
                    </w:rPr>
                  </w:pPr>
                </w:p>
              </w:tc>
              <w:tc>
                <w:tcPr>
                  <w:tcW w:w="876" w:type="dxa"/>
                  <w:vMerge/>
                  <w:shd w:val="clear" w:color="auto" w:fill="auto"/>
                  <w:vAlign w:val="center"/>
                  <w:hideMark/>
                </w:tcPr>
                <w:p>
                  <w:pPr>
                    <w:rPr>
                      <w:rFonts w:ascii="Calibri" w:eastAsia="Times New Roman" w:hAnsi="Calibri"/>
                      <w:sz w:val="16"/>
                      <w:szCs w:val="16"/>
                      <w:lang w:eastAsia="hu-HU"/>
                    </w:rPr>
                  </w:pPr>
                </w:p>
              </w:tc>
              <w:tc>
                <w:tcPr>
                  <w:tcW w:w="1563" w:type="dxa"/>
                  <w:shd w:val="clear" w:color="auto" w:fill="auto"/>
                  <w:vAlign w:val="bottom"/>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 tisztító/fertőtlenítő</w:t>
                  </w:r>
                </w:p>
              </w:tc>
              <w:tc>
                <w:tcPr>
                  <w:tcW w:w="134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Ágytálmosó automatákhoz, a gyártó által előírt vegyszer és technológia, illetve alkalmazási területek  (Kuli mat gyártmányú/típusú)</w:t>
                  </w:r>
                </w:p>
              </w:tc>
              <w:tc>
                <w:tcPr>
                  <w:tcW w:w="1449" w:type="dxa"/>
                  <w:shd w:val="clear" w:color="auto" w:fill="auto"/>
                  <w:vAlign w:val="bottom"/>
                  <w:hideMark/>
                </w:tcPr>
                <w:p>
                  <w:pPr>
                    <w:rPr>
                      <w:rFonts w:ascii="Calibri" w:eastAsia="Times New Roman" w:hAnsi="Calibri"/>
                      <w:sz w:val="16"/>
                      <w:szCs w:val="16"/>
                      <w:lang w:eastAsia="hu-HU"/>
                    </w:rPr>
                  </w:pPr>
                  <w:r>
                    <w:rPr>
                      <w:rFonts w:ascii="Calibri" w:eastAsia="Times New Roman" w:hAnsi="Calibri"/>
                      <w:sz w:val="16"/>
                      <w:szCs w:val="16"/>
                      <w:lang w:eastAsia="hu-HU"/>
                    </w:rPr>
                    <w:t> </w:t>
                  </w:r>
                </w:p>
              </w:tc>
              <w:tc>
                <w:tcPr>
                  <w:tcW w:w="1300"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Baktericid (MRSA), tuberkulocid, fungicid, virucid (HIV, HBV), sporocid hatás</w:t>
                  </w:r>
                </w:p>
              </w:tc>
              <w:tc>
                <w:tcPr>
                  <w:tcW w:w="1421"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kanna (gépekkel kompatibilis kiszerelésben)</w:t>
                  </w:r>
                </w:p>
              </w:tc>
              <w:tc>
                <w:tcPr>
                  <w:tcW w:w="856" w:type="dxa"/>
                  <w:shd w:val="clear" w:color="auto" w:fill="auto"/>
                  <w:vAlign w:val="center"/>
                  <w:hideMark/>
                </w:tcPr>
                <w:p>
                  <w:pPr>
                    <w:jc w:val="center"/>
                    <w:rPr>
                      <w:rFonts w:ascii="Calibri" w:eastAsia="Times New Roman" w:hAnsi="Calibri"/>
                      <w:sz w:val="16"/>
                      <w:szCs w:val="16"/>
                      <w:lang w:eastAsia="hu-HU"/>
                    </w:rPr>
                  </w:pPr>
                  <w:r>
                    <w:rPr>
                      <w:rFonts w:ascii="Calibri" w:eastAsia="Times New Roman" w:hAnsi="Calibri"/>
                      <w:sz w:val="16"/>
                      <w:szCs w:val="16"/>
                      <w:lang w:eastAsia="hu-HU"/>
                    </w:rPr>
                    <w:t> 147 liter</w:t>
                  </w:r>
                </w:p>
              </w:tc>
            </w:tr>
            <w:tr>
              <w:trPr>
                <w:trHeight w:val="896"/>
              </w:trPr>
              <w:tc>
                <w:tcPr>
                  <w:tcW w:w="596" w:type="dxa"/>
                  <w:vMerge/>
                  <w:shd w:val="clear" w:color="auto" w:fill="auto"/>
                  <w:vAlign w:val="center"/>
                  <w:hideMark/>
                </w:tcPr>
                <w:p>
                  <w:pPr>
                    <w:jc w:val="center"/>
                    <w:rPr>
                      <w:rFonts w:ascii="Calibri" w:eastAsia="Times New Roman" w:hAnsi="Calibri"/>
                      <w:color w:val="000000"/>
                      <w:sz w:val="16"/>
                      <w:szCs w:val="16"/>
                      <w:highlight w:val="cyan"/>
                      <w:lang w:eastAsia="hu-HU"/>
                    </w:rPr>
                  </w:pPr>
                </w:p>
              </w:tc>
              <w:tc>
                <w:tcPr>
                  <w:tcW w:w="876" w:type="dxa"/>
                  <w:vMerge/>
                  <w:shd w:val="clear" w:color="auto" w:fill="auto"/>
                  <w:vAlign w:val="bottom"/>
                  <w:hideMark/>
                </w:tcPr>
                <w:p>
                  <w:pPr>
                    <w:rPr>
                      <w:rFonts w:ascii="Calibri" w:eastAsia="Times New Roman" w:hAnsi="Calibri"/>
                      <w:color w:val="000000"/>
                      <w:sz w:val="16"/>
                      <w:szCs w:val="16"/>
                      <w:lang w:eastAsia="hu-HU"/>
                    </w:rPr>
                  </w:pPr>
                </w:p>
              </w:tc>
              <w:tc>
                <w:tcPr>
                  <w:tcW w:w="1563"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sporocid hatású gyors felület fertőtlenítő kendő</w:t>
                  </w:r>
                </w:p>
              </w:tc>
              <w:tc>
                <w:tcPr>
                  <w:tcW w:w="1341"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CDI fertőzött betegek környezetéhez , vizsgáló asztalokhoz , RTG asztalokhoz , kilincsek fertőtlenítéséhez</w:t>
                  </w:r>
                </w:p>
              </w:tc>
              <w:tc>
                <w:tcPr>
                  <w:tcW w:w="1449"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perecetsav</w:t>
                  </w:r>
                </w:p>
              </w:tc>
              <w:tc>
                <w:tcPr>
                  <w:tcW w:w="1300"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Baktericid , fungicid , virucid , tuberkulocid , sporocid</w:t>
                  </w:r>
                </w:p>
              </w:tc>
              <w:tc>
                <w:tcPr>
                  <w:tcW w:w="1421"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dobozos kiszerelésben , 200x300mm/50db</w:t>
                  </w:r>
                </w:p>
              </w:tc>
              <w:tc>
                <w:tcPr>
                  <w:tcW w:w="856" w:type="dxa"/>
                  <w:shd w:val="clear" w:color="auto" w:fill="auto"/>
                  <w:vAlign w:val="center"/>
                  <w:hideMark/>
                </w:tcPr>
                <w:p>
                  <w:pPr>
                    <w:jc w:val="center"/>
                    <w:rPr>
                      <w:rFonts w:ascii="Calibri" w:eastAsia="Times New Roman" w:hAnsi="Calibri"/>
                      <w:color w:val="000000"/>
                      <w:sz w:val="16"/>
                      <w:szCs w:val="16"/>
                      <w:lang w:eastAsia="hu-HU"/>
                    </w:rPr>
                  </w:pPr>
                  <w:r>
                    <w:rPr>
                      <w:rFonts w:ascii="Calibri" w:eastAsia="Times New Roman" w:hAnsi="Calibri"/>
                      <w:color w:val="000000"/>
                      <w:sz w:val="16"/>
                      <w:szCs w:val="16"/>
                      <w:lang w:eastAsia="hu-HU"/>
                    </w:rPr>
                    <w:t>630 doboz</w:t>
                  </w:r>
                </w:p>
              </w:tc>
            </w:tr>
            <w:tr>
              <w:trPr>
                <w:trHeight w:val="717"/>
              </w:trPr>
              <w:tc>
                <w:tcPr>
                  <w:tcW w:w="596" w:type="dxa"/>
                  <w:vMerge w:val="restart"/>
                  <w:shd w:val="clear" w:color="auto" w:fill="auto"/>
                  <w:vAlign w:val="center"/>
                  <w:hideMark/>
                </w:tcPr>
                <w:p>
                  <w:pPr>
                    <w:jc w:val="center"/>
                    <w:rPr>
                      <w:rFonts w:ascii="Calibri" w:eastAsia="Times New Roman" w:hAnsi="Calibri"/>
                      <w:color w:val="000000"/>
                      <w:sz w:val="16"/>
                      <w:szCs w:val="16"/>
                      <w:highlight w:val="cyan"/>
                      <w:lang w:eastAsia="hu-HU"/>
                    </w:rPr>
                  </w:pPr>
                  <w:r>
                    <w:rPr>
                      <w:rFonts w:ascii="Calibri" w:eastAsia="Times New Roman" w:hAnsi="Calibri"/>
                      <w:color w:val="000000"/>
                      <w:sz w:val="16"/>
                      <w:szCs w:val="16"/>
                      <w:highlight w:val="cyan"/>
                      <w:lang w:eastAsia="hu-HU"/>
                    </w:rPr>
                    <w:t>34. rész</w:t>
                  </w:r>
                </w:p>
                <w:p>
                  <w:pPr>
                    <w:jc w:val="center"/>
                    <w:rPr>
                      <w:rFonts w:ascii="Calibri" w:eastAsia="Times New Roman" w:hAnsi="Calibri"/>
                      <w:color w:val="000000"/>
                      <w:sz w:val="16"/>
                      <w:szCs w:val="16"/>
                      <w:highlight w:val="cyan"/>
                      <w:lang w:eastAsia="hu-HU"/>
                    </w:rPr>
                  </w:pPr>
                  <w:r>
                    <w:rPr>
                      <w:rFonts w:ascii="Calibri" w:eastAsia="Times New Roman" w:hAnsi="Calibri"/>
                      <w:color w:val="000000"/>
                      <w:sz w:val="16"/>
                      <w:szCs w:val="16"/>
                      <w:highlight w:val="cyan"/>
                      <w:lang w:eastAsia="hu-HU"/>
                    </w:rPr>
                    <w:t> </w:t>
                  </w:r>
                </w:p>
              </w:tc>
              <w:tc>
                <w:tcPr>
                  <w:tcW w:w="876" w:type="dxa"/>
                  <w:vMerge w:val="restart"/>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felület fertőtlenítő kendő</w:t>
                  </w:r>
                </w:p>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 </w:t>
                  </w:r>
                </w:p>
              </w:tc>
              <w:tc>
                <w:tcPr>
                  <w:tcW w:w="1563" w:type="dxa"/>
                  <w:shd w:val="clear" w:color="auto" w:fill="auto"/>
                  <w:vAlign w:val="center"/>
                  <w:hideMark/>
                </w:tcPr>
                <w:p>
                  <w:pPr>
                    <w:jc w:val="center"/>
                    <w:rPr>
                      <w:rFonts w:ascii="Calibri" w:eastAsia="Times New Roman" w:hAnsi="Calibri"/>
                      <w:color w:val="000000"/>
                      <w:sz w:val="16"/>
                      <w:szCs w:val="16"/>
                      <w:lang w:eastAsia="hu-HU"/>
                    </w:rPr>
                  </w:pPr>
                  <w:r>
                    <w:rPr>
                      <w:rFonts w:ascii="Calibri" w:eastAsia="Times New Roman" w:hAnsi="Calibri"/>
                      <w:color w:val="000000"/>
                      <w:sz w:val="16"/>
                      <w:szCs w:val="16"/>
                      <w:lang w:eastAsia="hu-HU"/>
                    </w:rPr>
                    <w:t>alacsony alkohol tartalmú felület fertőtlenítő kendő</w:t>
                  </w:r>
                </w:p>
              </w:tc>
              <w:tc>
                <w:tcPr>
                  <w:tcW w:w="1341"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alkoholra érzékenyfelületek fertőtlenítéséhez , monitorok, billentyűzet , orvosi egységek paneljeihez</w:t>
                  </w:r>
                </w:p>
              </w:tc>
              <w:tc>
                <w:tcPr>
                  <w:tcW w:w="1449"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max. 13% etanol tartalom</w:t>
                  </w:r>
                </w:p>
              </w:tc>
              <w:tc>
                <w:tcPr>
                  <w:tcW w:w="1300"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Baktericid , fungicid, tuberculocid, szelektív virucid</w:t>
                  </w:r>
                </w:p>
              </w:tc>
              <w:tc>
                <w:tcPr>
                  <w:tcW w:w="1421"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min. 180x200mm/min.80db csomagban</w:t>
                  </w:r>
                </w:p>
              </w:tc>
              <w:tc>
                <w:tcPr>
                  <w:tcW w:w="856" w:type="dxa"/>
                  <w:shd w:val="clear" w:color="auto" w:fill="auto"/>
                  <w:vAlign w:val="center"/>
                  <w:hideMark/>
                </w:tcPr>
                <w:p>
                  <w:pPr>
                    <w:jc w:val="center"/>
                    <w:rPr>
                      <w:rFonts w:ascii="Calibri" w:eastAsia="Times New Roman" w:hAnsi="Calibri"/>
                      <w:color w:val="000000"/>
                      <w:sz w:val="16"/>
                      <w:szCs w:val="16"/>
                      <w:lang w:eastAsia="hu-HU"/>
                    </w:rPr>
                  </w:pPr>
                  <w:r>
                    <w:rPr>
                      <w:rFonts w:ascii="Calibri" w:eastAsia="Times New Roman" w:hAnsi="Calibri"/>
                      <w:color w:val="000000"/>
                      <w:sz w:val="16"/>
                      <w:szCs w:val="16"/>
                      <w:lang w:eastAsia="hu-HU"/>
                    </w:rPr>
                    <w:t>210csomag</w:t>
                  </w:r>
                </w:p>
              </w:tc>
            </w:tr>
            <w:tr>
              <w:trPr>
                <w:trHeight w:val="717"/>
              </w:trPr>
              <w:tc>
                <w:tcPr>
                  <w:tcW w:w="596" w:type="dxa"/>
                  <w:vMerge/>
                  <w:shd w:val="clear" w:color="auto" w:fill="auto"/>
                  <w:vAlign w:val="center"/>
                  <w:hideMark/>
                </w:tcPr>
                <w:p>
                  <w:pPr>
                    <w:jc w:val="center"/>
                    <w:rPr>
                      <w:rFonts w:ascii="Calibri" w:eastAsia="Times New Roman" w:hAnsi="Calibri"/>
                      <w:color w:val="000000"/>
                      <w:sz w:val="16"/>
                      <w:szCs w:val="16"/>
                      <w:lang w:eastAsia="hu-HU"/>
                    </w:rPr>
                  </w:pPr>
                </w:p>
              </w:tc>
              <w:tc>
                <w:tcPr>
                  <w:tcW w:w="876" w:type="dxa"/>
                  <w:vMerge/>
                  <w:shd w:val="clear" w:color="auto" w:fill="auto"/>
                  <w:vAlign w:val="bottom"/>
                  <w:hideMark/>
                </w:tcPr>
                <w:p>
                  <w:pPr>
                    <w:rPr>
                      <w:rFonts w:ascii="Calibri" w:eastAsia="Times New Roman" w:hAnsi="Calibri"/>
                      <w:color w:val="000000"/>
                      <w:sz w:val="16"/>
                      <w:szCs w:val="16"/>
                      <w:lang w:eastAsia="hu-HU"/>
                    </w:rPr>
                  </w:pPr>
                </w:p>
              </w:tc>
              <w:tc>
                <w:tcPr>
                  <w:tcW w:w="1563"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alkoholmentes felület fertőtlenítő kendő</w:t>
                  </w:r>
                </w:p>
              </w:tc>
              <w:tc>
                <w:tcPr>
                  <w:tcW w:w="1341"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érzékeny eszközökhöz , felületekhez , ultrahangfejekhez , szondákhoz</w:t>
                  </w:r>
                </w:p>
              </w:tc>
              <w:tc>
                <w:tcPr>
                  <w:tcW w:w="1449"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alkoholmentes , aldehid mentes</w:t>
                  </w:r>
                </w:p>
              </w:tc>
              <w:tc>
                <w:tcPr>
                  <w:tcW w:w="1300"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Baktericid, fungicid , vírus inaktiváló hatás (HIV, HBV , HCV , Norovírus , Rota vírus )</w:t>
                  </w:r>
                </w:p>
              </w:tc>
              <w:tc>
                <w:tcPr>
                  <w:tcW w:w="1421" w:type="dxa"/>
                  <w:shd w:val="clear" w:color="auto" w:fill="auto"/>
                  <w:vAlign w:val="center"/>
                  <w:hideMark/>
                </w:tcPr>
                <w:p>
                  <w:pPr>
                    <w:rPr>
                      <w:rFonts w:ascii="Calibri" w:eastAsia="Times New Roman" w:hAnsi="Calibri"/>
                      <w:color w:val="000000"/>
                      <w:sz w:val="16"/>
                      <w:szCs w:val="16"/>
                      <w:lang w:eastAsia="hu-HU"/>
                    </w:rPr>
                  </w:pPr>
                  <w:r>
                    <w:rPr>
                      <w:rFonts w:ascii="Calibri" w:eastAsia="Times New Roman" w:hAnsi="Calibri"/>
                      <w:color w:val="000000"/>
                      <w:sz w:val="16"/>
                      <w:szCs w:val="16"/>
                      <w:lang w:eastAsia="hu-HU"/>
                    </w:rPr>
                    <w:t>min. 180x200mm/min.80db csomagban</w:t>
                  </w:r>
                </w:p>
              </w:tc>
              <w:tc>
                <w:tcPr>
                  <w:tcW w:w="856" w:type="dxa"/>
                  <w:shd w:val="clear" w:color="auto" w:fill="auto"/>
                  <w:vAlign w:val="center"/>
                  <w:hideMark/>
                </w:tcPr>
                <w:p>
                  <w:pPr>
                    <w:jc w:val="center"/>
                    <w:rPr>
                      <w:rFonts w:ascii="Calibri" w:eastAsia="Times New Roman" w:hAnsi="Calibri"/>
                      <w:color w:val="000000"/>
                      <w:sz w:val="16"/>
                      <w:szCs w:val="16"/>
                      <w:lang w:eastAsia="hu-HU"/>
                    </w:rPr>
                  </w:pPr>
                  <w:r>
                    <w:rPr>
                      <w:rFonts w:ascii="Calibri" w:eastAsia="Times New Roman" w:hAnsi="Calibri"/>
                      <w:color w:val="000000"/>
                      <w:sz w:val="16"/>
                      <w:szCs w:val="16"/>
                      <w:lang w:eastAsia="hu-HU"/>
                    </w:rPr>
                    <w:t>350 csomag</w:t>
                  </w:r>
                </w:p>
              </w:tc>
            </w:tr>
            <w:bookmarkEnd w:id="7"/>
          </w:tbl>
          <w:p>
            <w:pPr>
              <w:autoSpaceDE w:val="0"/>
              <w:autoSpaceDN w:val="0"/>
              <w:adjustRightInd w:val="0"/>
              <w:spacing w:before="120" w:after="120"/>
              <w:jc w:val="left"/>
              <w:rPr>
                <w:rFonts w:asciiTheme="minorHAnsi" w:hAnsiTheme="minorHAnsi"/>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Ajánlatkérő a fenti mennyiségtől 30 %-kal eltérhet.</w:t>
            </w:r>
          </w:p>
          <w:p>
            <w:pPr>
              <w:autoSpaceDE w:val="0"/>
              <w:autoSpaceDN w:val="0"/>
              <w:adjustRightInd w:val="0"/>
              <w:spacing w:before="120" w:after="120"/>
              <w:jc w:val="left"/>
              <w:rPr>
                <w:rFonts w:ascii="Calibri" w:eastAsia="MyriadPro-Semibold" w:hAnsi="Calibri"/>
                <w:b/>
                <w:sz w:val="22"/>
                <w:szCs w:val="22"/>
                <w:lang w:eastAsia="hu-HU"/>
              </w:rPr>
            </w:pP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tc>
          <w:tcPr>
            <w:tcW w:w="9778" w:type="dxa"/>
            <w:gridSpan w:val="2"/>
          </w:tcPr>
          <w:p>
            <w:pPr>
              <w:spacing w:before="120" w:after="120"/>
              <w:rPr>
                <w:rFonts w:ascii="Calibri" w:eastAsia="MyriadPro-Light" w:hAnsi="Calibri"/>
                <w:b/>
                <w:sz w:val="22"/>
                <w:szCs w:val="22"/>
                <w:lang w:eastAsia="hu-HU"/>
              </w:rPr>
            </w:pPr>
            <w:r>
              <w:rPr>
                <w:rFonts w:ascii="Calibri" w:eastAsia="MyriadPro-Light" w:hAnsi="Calibri"/>
                <w:b/>
                <w:sz w:val="22"/>
                <w:szCs w:val="22"/>
                <w:lang w:eastAsia="hu-HU"/>
              </w:rPr>
              <w:lastRenderedPageBreak/>
              <w:t>II.2.5) Értékelési szempontok</w:t>
            </w:r>
          </w:p>
          <w:p>
            <w:pPr>
              <w:spacing w:before="120" w:after="120"/>
              <w:rPr>
                <w:rFonts w:ascii="Calibri" w:eastAsia="MyriadPro-Light" w:hAnsi="Calibri"/>
                <w:b/>
                <w:sz w:val="22"/>
                <w:szCs w:val="22"/>
                <w:lang w:eastAsia="hu-HU"/>
              </w:rPr>
            </w:pPr>
            <w:r>
              <w:rPr>
                <w:rFonts w:ascii="Calibri" w:eastAsia="MyriadPro-Light" w:hAnsi="Calibri"/>
                <w:b/>
                <w:sz w:val="22"/>
                <w:szCs w:val="22"/>
                <w:lang w:eastAsia="hu-HU"/>
              </w:rPr>
              <w:t>X</w:t>
            </w:r>
            <w:r>
              <w:rPr>
                <w:rFonts w:ascii="MS Gothic" w:eastAsia="MS Gothic" w:hAnsi="MS Gothic" w:cs="MS Gothic" w:hint="eastAsia"/>
                <w:sz w:val="22"/>
                <w:szCs w:val="22"/>
                <w:lang w:eastAsia="hu-HU"/>
              </w:rPr>
              <w:t xml:space="preserve"> </w:t>
            </w:r>
            <w:r>
              <w:rPr>
                <w:rFonts w:ascii="Calibri" w:eastAsia="MyriadPro-Semibold" w:hAnsi="Calibri"/>
                <w:b/>
                <w:sz w:val="22"/>
                <w:szCs w:val="22"/>
                <w:lang w:eastAsia="hu-HU"/>
              </w:rPr>
              <w:t>Az alábbiakban megadott szempontok</w:t>
            </w:r>
          </w:p>
          <w:p>
            <w:pPr>
              <w:autoSpaceDE w:val="0"/>
              <w:autoSpaceDN w:val="0"/>
              <w:adjustRightInd w:val="0"/>
              <w:spacing w:before="120" w:after="120"/>
              <w:jc w:val="left"/>
              <w:rPr>
                <w:rFonts w:ascii="Calibri" w:eastAsia="HiraKakuPro-W3" w:hAnsi="Calibri"/>
                <w:sz w:val="22"/>
                <w:szCs w:val="22"/>
                <w:lang w:eastAsia="hu-HU"/>
              </w:rPr>
            </w:pPr>
            <w:r>
              <w:rPr>
                <w:rFonts w:ascii="Calibri" w:hAnsi="Calibri"/>
                <w:b/>
                <w:bCs/>
                <w:sz w:val="22"/>
                <w:szCs w:val="22"/>
              </w:rPr>
              <w:t xml:space="preserve">     </w:t>
            </w:r>
            <w:r>
              <w:rPr>
                <w:rFonts w:ascii="Webdings" w:eastAsia="Times New Roman" w:hAnsi="Webdings"/>
                <w:sz w:val="18"/>
                <w:szCs w:val="18"/>
                <w:lang w:eastAsia="hu-HU"/>
              </w:rPr>
              <w:t></w:t>
            </w:r>
            <w:r>
              <w:rPr>
                <w:rFonts w:ascii="Calibri" w:hAnsi="Calibri"/>
                <w:bCs/>
                <w:sz w:val="22"/>
                <w:szCs w:val="22"/>
              </w:rPr>
              <w:t xml:space="preserve"> </w:t>
            </w:r>
            <w:r>
              <w:rPr>
                <w:rFonts w:ascii="Calibri" w:eastAsia="MyriadPro-Semibold" w:hAnsi="Calibri"/>
                <w:sz w:val="22"/>
                <w:szCs w:val="22"/>
                <w:lang w:eastAsia="hu-HU"/>
              </w:rPr>
              <w:t>Minőségi kritérium – Név: / Súlyszám:</w:t>
            </w:r>
            <w:r>
              <w:rPr>
                <w:rFonts w:ascii="Calibri" w:hAnsi="Calibri"/>
                <w:bCs/>
                <w:sz w:val="22"/>
                <w:szCs w:val="22"/>
              </w:rPr>
              <w:t xml:space="preserve"> </w:t>
            </w:r>
            <w:r>
              <w:rPr>
                <w:rFonts w:ascii="Calibri" w:eastAsia="MyriadPro-Semibold" w:hAnsi="Calibri"/>
                <w:b/>
                <w:sz w:val="22"/>
                <w:szCs w:val="22"/>
                <w:vertAlign w:val="superscript"/>
                <w:lang w:eastAsia="hu-HU"/>
              </w:rPr>
              <w:t xml:space="preserve">1, 2, 20  </w:t>
            </w:r>
          </w:p>
          <w:p>
            <w:pPr>
              <w:autoSpaceDE w:val="0"/>
              <w:autoSpaceDN w:val="0"/>
              <w:adjustRightInd w:val="0"/>
              <w:spacing w:before="120" w:after="120"/>
              <w:ind w:left="142"/>
              <w:jc w:val="left"/>
              <w:rPr>
                <w:rFonts w:ascii="Calibri" w:eastAsia="MyriadPro-Light" w:hAnsi="Calibri"/>
                <w:sz w:val="22"/>
                <w:szCs w:val="22"/>
                <w:lang w:eastAsia="hu-HU"/>
              </w:rPr>
            </w:pPr>
            <w:r>
              <w:rPr>
                <w:rFonts w:ascii="MS Gothic" w:eastAsia="MS Gothic" w:hAnsi="MS Gothic" w:cs="MS Gothic" w:hint="eastAsia"/>
                <w:sz w:val="22"/>
                <w:szCs w:val="22"/>
                <w:lang w:eastAsia="hu-HU"/>
              </w:rPr>
              <w:t xml:space="preserve"> ◯</w:t>
            </w:r>
            <w:r>
              <w:rPr>
                <w:rFonts w:ascii="Calibri" w:eastAsia="HiraKakuPro-W3" w:hAnsi="Calibri"/>
                <w:sz w:val="22"/>
                <w:szCs w:val="22"/>
                <w:lang w:eastAsia="hu-HU"/>
              </w:rPr>
              <w:t xml:space="preserve"> </w:t>
            </w:r>
            <w:r>
              <w:rPr>
                <w:rFonts w:ascii="Calibri" w:eastAsia="MyriadPro-Light" w:hAnsi="Calibri"/>
                <w:sz w:val="22"/>
                <w:szCs w:val="22"/>
                <w:lang w:eastAsia="hu-HU"/>
              </w:rPr>
              <w:t xml:space="preserve">Költség </w:t>
            </w:r>
            <w:r>
              <w:rPr>
                <w:rFonts w:ascii="Calibri" w:eastAsia="MyriadPro-Semibold" w:hAnsi="Calibri"/>
                <w:sz w:val="22"/>
                <w:szCs w:val="22"/>
                <w:lang w:eastAsia="hu-HU"/>
              </w:rPr>
              <w:t>kritérium – Név: / Súlyszám:</w:t>
            </w:r>
            <w:r>
              <w:rPr>
                <w:rFonts w:ascii="Calibri" w:hAnsi="Calibri"/>
                <w:bCs/>
                <w:sz w:val="22"/>
                <w:szCs w:val="22"/>
              </w:rPr>
              <w:t xml:space="preserve"> </w:t>
            </w:r>
            <w:r>
              <w:rPr>
                <w:rFonts w:ascii="Calibri" w:eastAsia="MyriadPro-Semibold" w:hAnsi="Calibri"/>
                <w:b/>
                <w:sz w:val="22"/>
                <w:szCs w:val="22"/>
                <w:vertAlign w:val="superscript"/>
                <w:lang w:eastAsia="hu-HU"/>
              </w:rPr>
              <w:t>1, 20</w:t>
            </w:r>
          </w:p>
          <w:p>
            <w:pPr>
              <w:autoSpaceDE w:val="0"/>
              <w:autoSpaceDN w:val="0"/>
              <w:adjustRightInd w:val="0"/>
              <w:spacing w:before="120" w:after="120"/>
              <w:ind w:left="142"/>
              <w:jc w:val="left"/>
              <w:rPr>
                <w:rFonts w:ascii="Calibri" w:eastAsia="MyriadPro-Light" w:hAnsi="Calibri"/>
                <w:sz w:val="22"/>
                <w:szCs w:val="22"/>
                <w:lang w:eastAsia="hu-HU"/>
              </w:rPr>
            </w:pPr>
            <w:r>
              <w:rPr>
                <w:rFonts w:ascii="Calibri" w:eastAsia="MyriadPro-Light" w:hAnsi="Calibri"/>
                <w:b/>
                <w:lang w:eastAsia="hu-HU"/>
              </w:rPr>
              <w:t xml:space="preserve">X  </w:t>
            </w:r>
            <w:r>
              <w:rPr>
                <w:rFonts w:ascii="Calibri" w:eastAsia="MyriadPro-Light" w:hAnsi="Calibri"/>
                <w:sz w:val="22"/>
                <w:szCs w:val="22"/>
                <w:lang w:eastAsia="hu-HU"/>
              </w:rPr>
              <w:t xml:space="preserve">Ár </w:t>
            </w:r>
            <w:r>
              <w:rPr>
                <w:rFonts w:ascii="Calibri" w:hAnsi="Calibri"/>
                <w:bCs/>
                <w:sz w:val="22"/>
                <w:szCs w:val="22"/>
              </w:rPr>
              <w:t xml:space="preserve">– Súlyszám: </w:t>
            </w:r>
            <w:r>
              <w:rPr>
                <w:rFonts w:ascii="Calibri" w:eastAsia="MyriadPro-Semibold" w:hAnsi="Calibri"/>
                <w:b/>
                <w:sz w:val="22"/>
                <w:szCs w:val="22"/>
                <w:vertAlign w:val="superscript"/>
                <w:lang w:eastAsia="hu-HU"/>
              </w:rPr>
              <w:t xml:space="preserve">21 </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tc>
          <w:tcPr>
            <w:tcW w:w="9778" w:type="dxa"/>
            <w:gridSpan w:val="2"/>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b/>
                <w:sz w:val="22"/>
                <w:szCs w:val="22"/>
                <w:lang w:eastAsia="hu-HU"/>
              </w:rPr>
              <w:t>II.2.6) Becsült teljes érték vagy nagyságrend:</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Érték áfa nélkül: </w:t>
            </w:r>
            <w:r>
              <w:rPr>
                <w:rFonts w:ascii="Calibri" w:eastAsia="MyriadPro-Semibold" w:hAnsi="Calibri"/>
                <w:b/>
                <w:sz w:val="22"/>
                <w:szCs w:val="22"/>
                <w:lang w:eastAsia="hu-HU"/>
              </w:rPr>
              <w:t>1,-</w:t>
            </w:r>
            <w:r>
              <w:rPr>
                <w:rFonts w:ascii="Calibri" w:eastAsia="MyriadPro-Semibold" w:hAnsi="Calibri"/>
                <w:sz w:val="22"/>
                <w:szCs w:val="22"/>
                <w:lang w:eastAsia="hu-HU"/>
              </w:rPr>
              <w:t xml:space="preserve"> Pénznem: </w:t>
            </w:r>
            <w:r>
              <w:rPr>
                <w:rFonts w:ascii="Calibri" w:eastAsia="MyriadPro-Semibold" w:hAnsi="Calibri"/>
                <w:b/>
                <w:sz w:val="22"/>
                <w:szCs w:val="22"/>
                <w:lang w:eastAsia="hu-HU"/>
              </w:rPr>
              <w:t>HUF</w:t>
            </w:r>
          </w:p>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i/>
                <w:sz w:val="22"/>
                <w:szCs w:val="22"/>
                <w:lang w:eastAsia="hu-HU"/>
              </w:rPr>
              <w:t>(keretmegállapodások vagy dinamikus beszerzési rendszerek esetében</w:t>
            </w:r>
            <w:r>
              <w:rPr>
                <w:rFonts w:ascii="Calibri" w:eastAsia="MyriadPro-Semibold" w:hAnsi="Calibri"/>
                <w:b/>
                <w:bCs/>
                <w:i/>
                <w:iCs/>
                <w:sz w:val="22"/>
                <w:szCs w:val="22"/>
                <w:lang w:eastAsia="hu-HU"/>
              </w:rPr>
              <w:t xml:space="preserve"> - </w:t>
            </w:r>
            <w:r>
              <w:rPr>
                <w:rFonts w:ascii="Calibri" w:eastAsia="MyriadPro-Semibold" w:hAnsi="Calibri"/>
                <w:i/>
                <w:sz w:val="22"/>
                <w:szCs w:val="22"/>
                <w:lang w:eastAsia="hu-HU"/>
              </w:rPr>
              <w:t>becsült maximális összérték e tétel teljes időtartamára vonatkozóan)</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II.2.7) A szerződés, a keretmegállapodás vagy a dinamikus beszerzési rendszer időtartama</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Időtartam hónapban: </w:t>
            </w:r>
            <w:r>
              <w:rPr>
                <w:rFonts w:ascii="Calibri" w:eastAsia="MyriadPro-Semibold" w:hAnsi="Calibri"/>
                <w:b/>
                <w:sz w:val="22"/>
                <w:szCs w:val="22"/>
                <w:lang w:eastAsia="hu-HU"/>
              </w:rPr>
              <w:t>18</w:t>
            </w:r>
            <w:r>
              <w:rPr>
                <w:rFonts w:ascii="Calibri" w:eastAsia="MyriadPro-Semibold" w:hAnsi="Calibri"/>
                <w:sz w:val="22"/>
                <w:szCs w:val="22"/>
                <w:lang w:eastAsia="hu-HU"/>
              </w:rPr>
              <w:t xml:space="preserve"> vagy Munkanapokban kifejezett időtartam: [  ]</w:t>
            </w:r>
          </w:p>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vagy Kezdés: </w:t>
            </w:r>
            <w:r>
              <w:rPr>
                <w:rFonts w:ascii="Calibri" w:eastAsia="MyriadPro-Semibold" w:hAnsi="Calibri"/>
                <w:i/>
                <w:sz w:val="22"/>
                <w:szCs w:val="22"/>
                <w:lang w:eastAsia="hu-HU"/>
              </w:rPr>
              <w:t>(nn/hh/éééé)</w:t>
            </w:r>
            <w:r>
              <w:rPr>
                <w:rFonts w:ascii="Calibri" w:eastAsia="MyriadPro-Semibold" w:hAnsi="Calibri"/>
                <w:sz w:val="22"/>
                <w:szCs w:val="22"/>
                <w:lang w:eastAsia="hu-HU"/>
              </w:rPr>
              <w:t xml:space="preserve"> / Befejezés: </w:t>
            </w:r>
            <w:r>
              <w:rPr>
                <w:rFonts w:ascii="Calibri" w:eastAsia="MyriadPro-Semibold" w:hAnsi="Calibri"/>
                <w:i/>
                <w:sz w:val="22"/>
                <w:szCs w:val="22"/>
                <w:lang w:eastAsia="hu-HU"/>
              </w:rPr>
              <w:t>(nn/hh/éééé)</w:t>
            </w:r>
          </w:p>
          <w:p>
            <w:pPr>
              <w:spacing w:before="120" w:after="120"/>
              <w:rPr>
                <w:rFonts w:ascii="Calibri" w:hAnsi="Calibri"/>
                <w:bCs/>
                <w:sz w:val="22"/>
                <w:szCs w:val="22"/>
              </w:rPr>
            </w:pPr>
            <w:r>
              <w:rPr>
                <w:rFonts w:ascii="Calibri" w:hAnsi="Calibri"/>
                <w:bCs/>
                <w:sz w:val="22"/>
                <w:szCs w:val="22"/>
              </w:rPr>
              <w:t xml:space="preserve">A szerződés meghosszabbítható </w:t>
            </w:r>
            <w:r>
              <w:rPr>
                <w:rFonts w:ascii="MS Gothic" w:eastAsia="MS Gothic" w:hAnsi="MS Gothic" w:cs="MS Gothic" w:hint="eastAsia"/>
                <w:sz w:val="22"/>
                <w:szCs w:val="22"/>
              </w:rPr>
              <w:t>◯</w:t>
            </w:r>
            <w:r>
              <w:rPr>
                <w:rFonts w:ascii="Calibri" w:hAnsi="Calibri"/>
                <w:bCs/>
                <w:sz w:val="22"/>
                <w:szCs w:val="22"/>
              </w:rPr>
              <w:t xml:space="preserve"> </w:t>
            </w:r>
            <w:r>
              <w:rPr>
                <w:rFonts w:ascii="Calibri" w:eastAsia="MyriadPro-Semibold" w:hAnsi="Calibri"/>
                <w:sz w:val="22"/>
                <w:szCs w:val="22"/>
                <w:lang w:eastAsia="hu-HU"/>
              </w:rPr>
              <w:t xml:space="preserve">igen </w:t>
            </w:r>
            <w:r>
              <w:rPr>
                <w:rFonts w:ascii="Calibri" w:eastAsia="MyriadPro-Semibold" w:hAnsi="Calibri"/>
                <w:b/>
                <w:sz w:val="22"/>
                <w:szCs w:val="22"/>
                <w:lang w:eastAsia="hu-HU"/>
              </w:rPr>
              <w:t>X</w:t>
            </w:r>
            <w:r>
              <w:rPr>
                <w:rFonts w:ascii="Calibri" w:eastAsia="MyriadPro-Semibold" w:hAnsi="Calibri"/>
                <w:sz w:val="22"/>
                <w:szCs w:val="22"/>
                <w:lang w:eastAsia="hu-HU"/>
              </w:rPr>
              <w:t xml:space="preserve"> nem</w:t>
            </w:r>
            <w:r>
              <w:rPr>
                <w:rFonts w:ascii="Calibri" w:hAnsi="Calibri"/>
                <w:bCs/>
                <w:sz w:val="22"/>
                <w:szCs w:val="22"/>
              </w:rPr>
              <w:t xml:space="preserve"> A meghosszabbításra vonatkozó lehetőségek ismertetése:</w:t>
            </w:r>
            <w:r>
              <w:rPr>
                <w:color w:val="336699"/>
              </w:rPr>
              <w:t xml:space="preserve"> </w:t>
            </w:r>
          </w:p>
        </w:tc>
      </w:tr>
      <w:tr>
        <w:tc>
          <w:tcPr>
            <w:tcW w:w="9778" w:type="dxa"/>
            <w:gridSpan w:val="2"/>
          </w:tcPr>
          <w:p>
            <w:pPr>
              <w:spacing w:before="120" w:after="120"/>
              <w:rPr>
                <w:rFonts w:ascii="Calibri" w:eastAsia="MyriadPro-Semibold" w:hAnsi="Calibri"/>
                <w:i/>
                <w:iCs/>
                <w:sz w:val="22"/>
                <w:szCs w:val="22"/>
                <w:lang w:eastAsia="hu-HU"/>
              </w:rPr>
            </w:pPr>
            <w:r>
              <w:rPr>
                <w:rFonts w:ascii="Calibri" w:eastAsia="MyriadPro-Semibold" w:hAnsi="Calibri"/>
                <w:b/>
                <w:sz w:val="22"/>
                <w:szCs w:val="22"/>
                <w:lang w:eastAsia="hu-HU"/>
              </w:rPr>
              <w:t xml:space="preserve">II.2.9) </w:t>
            </w:r>
            <w:r>
              <w:rPr>
                <w:rFonts w:ascii="Calibri" w:eastAsia="MyriadPro-Semibold" w:hAnsi="Calibri"/>
                <w:b/>
                <w:bCs/>
                <w:sz w:val="22"/>
                <w:szCs w:val="22"/>
                <w:lang w:eastAsia="hu-HU"/>
              </w:rPr>
              <w:t>Az ajánlattételre vagy részvételre felhívandó gazdasági szereplők számának korlátozására vonatkozó információ</w:t>
            </w:r>
            <w:r>
              <w:rPr>
                <w:rStyle w:val="SzvegtrzsFlkvr"/>
                <w:rFonts w:ascii="Calibri" w:hAnsi="Calibri"/>
                <w:sz w:val="22"/>
                <w:szCs w:val="22"/>
              </w:rPr>
              <w:t xml:space="preserve"> </w:t>
            </w:r>
            <w:r>
              <w:rPr>
                <w:rFonts w:ascii="Calibri" w:eastAsia="MyriadPro-Semibold" w:hAnsi="Calibri"/>
                <w:i/>
                <w:iCs/>
                <w:sz w:val="22"/>
                <w:szCs w:val="22"/>
                <w:lang w:eastAsia="hu-HU"/>
              </w:rPr>
              <w:t>(nyílt eljárások kivételével)</w:t>
            </w:r>
          </w:p>
          <w:p>
            <w:pPr>
              <w:spacing w:before="120" w:after="120"/>
              <w:rPr>
                <w:rFonts w:ascii="Calibri" w:hAnsi="Calibri"/>
                <w:bCs/>
                <w:sz w:val="22"/>
                <w:szCs w:val="22"/>
              </w:rPr>
            </w:pPr>
            <w:r>
              <w:rPr>
                <w:rFonts w:ascii="Calibri" w:hAnsi="Calibri"/>
                <w:bCs/>
                <w:sz w:val="22"/>
                <w:szCs w:val="22"/>
              </w:rPr>
              <w:t>A részvételre jelentkezők tervezett száma: [  ]</w:t>
            </w:r>
          </w:p>
          <w:p>
            <w:pPr>
              <w:spacing w:before="120" w:after="120"/>
              <w:rPr>
                <w:rFonts w:ascii="Calibri" w:hAnsi="Calibri"/>
                <w:bCs/>
                <w:sz w:val="22"/>
                <w:szCs w:val="22"/>
              </w:rPr>
            </w:pPr>
            <w:r>
              <w:rPr>
                <w:rFonts w:ascii="Calibri" w:hAnsi="Calibri"/>
                <w:bCs/>
                <w:i/>
                <w:iCs/>
                <w:sz w:val="22"/>
                <w:szCs w:val="22"/>
              </w:rPr>
              <w:t>vagy</w:t>
            </w:r>
            <w:r>
              <w:rPr>
                <w:rFonts w:ascii="Calibri" w:hAnsi="Calibri"/>
                <w:b/>
                <w:sz w:val="22"/>
                <w:szCs w:val="22"/>
              </w:rPr>
              <w:t xml:space="preserve"> </w:t>
            </w:r>
            <w:r>
              <w:rPr>
                <w:rFonts w:ascii="Calibri" w:hAnsi="Calibri"/>
                <w:bCs/>
                <w:sz w:val="22"/>
                <w:szCs w:val="22"/>
              </w:rPr>
              <w:t xml:space="preserve">Tervezett minimum: [  ] / Maximális szám: </w:t>
            </w:r>
            <w:r>
              <w:rPr>
                <w:rFonts w:ascii="Calibri" w:hAnsi="Calibri"/>
                <w:b/>
                <w:bCs/>
                <w:sz w:val="22"/>
                <w:szCs w:val="22"/>
                <w:vertAlign w:val="superscript"/>
              </w:rPr>
              <w:t>2</w:t>
            </w:r>
            <w:r>
              <w:rPr>
                <w:rFonts w:ascii="Calibri" w:hAnsi="Calibri"/>
                <w:bCs/>
                <w:sz w:val="22"/>
                <w:szCs w:val="22"/>
              </w:rPr>
              <w:t xml:space="preserve"> [  ]</w:t>
            </w:r>
          </w:p>
          <w:p>
            <w:pPr>
              <w:spacing w:before="120" w:after="120"/>
              <w:rPr>
                <w:rFonts w:ascii="Calibri" w:eastAsia="MyriadPro-Semibold" w:hAnsi="Calibri"/>
                <w:b/>
                <w:sz w:val="22"/>
                <w:szCs w:val="22"/>
                <w:lang w:eastAsia="hu-HU"/>
              </w:rPr>
            </w:pPr>
            <w:r>
              <w:rPr>
                <w:rFonts w:ascii="Calibri" w:hAnsi="Calibri"/>
                <w:bCs/>
                <w:sz w:val="22"/>
                <w:szCs w:val="22"/>
              </w:rPr>
              <w:t>A jelentkezők számának korlátozására vonatkozó objektív szempontok:</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II.2.10) Változatokra vonatkozó információk</w:t>
            </w:r>
          </w:p>
          <w:p>
            <w:pPr>
              <w:spacing w:before="120" w:after="120"/>
              <w:rPr>
                <w:rFonts w:ascii="Calibri" w:eastAsia="MyriadPro-Semibold" w:hAnsi="Calibri"/>
                <w:b/>
                <w:sz w:val="22"/>
                <w:szCs w:val="22"/>
                <w:lang w:eastAsia="hu-HU"/>
              </w:rPr>
            </w:pPr>
            <w:r>
              <w:rPr>
                <w:rFonts w:ascii="Calibri" w:eastAsia="MyriadPro-Semibold" w:hAnsi="Calibri"/>
                <w:sz w:val="22"/>
                <w:szCs w:val="22"/>
                <w:lang w:eastAsia="hu-HU"/>
              </w:rPr>
              <w:t xml:space="preserve">Elfogadható változatok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igen</w:t>
            </w:r>
            <w:r>
              <w:rPr>
                <w:rFonts w:ascii="Calibri" w:eastAsia="MyriadPro-Semibold" w:hAnsi="Calibri"/>
                <w:b/>
                <w:sz w:val="22"/>
                <w:szCs w:val="22"/>
                <w:lang w:eastAsia="hu-HU"/>
              </w:rPr>
              <w:t xml:space="preserve"> X</w:t>
            </w:r>
            <w:r>
              <w:rPr>
                <w:rFonts w:ascii="Calibri" w:eastAsia="HiraKakuPro-W3" w:hAnsi="Calibri"/>
                <w:sz w:val="22"/>
                <w:szCs w:val="22"/>
                <w:lang w:eastAsia="hu-HU"/>
              </w:rPr>
              <w:t xml:space="preserve"> </w:t>
            </w:r>
            <w:r>
              <w:rPr>
                <w:rFonts w:ascii="Calibri" w:eastAsia="MyriadPro-Semibold" w:hAnsi="Calibri"/>
                <w:sz w:val="22"/>
                <w:szCs w:val="22"/>
                <w:lang w:eastAsia="hu-HU"/>
              </w:rPr>
              <w:t>nem</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II.2.11) Opciókra vonatkozó információ</w:t>
            </w:r>
          </w:p>
          <w:p>
            <w:pPr>
              <w:autoSpaceDE w:val="0"/>
              <w:autoSpaceDN w:val="0"/>
              <w:adjustRightInd w:val="0"/>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Opciók </w:t>
            </w:r>
            <w:r>
              <w:rPr>
                <w:rFonts w:ascii="MS Gothic" w:eastAsia="MS Gothic" w:hAnsi="MS Gothic" w:cs="MS Gothic" w:hint="eastAsia"/>
                <w:sz w:val="22"/>
                <w:szCs w:val="22"/>
                <w:lang w:eastAsia="hu-HU"/>
              </w:rPr>
              <w:t xml:space="preserve">X </w:t>
            </w:r>
            <w:r>
              <w:rPr>
                <w:rFonts w:ascii="Calibri" w:eastAsia="MyriadPro-Semibold" w:hAnsi="Calibri"/>
                <w:sz w:val="22"/>
                <w:szCs w:val="22"/>
                <w:lang w:eastAsia="hu-HU"/>
              </w:rPr>
              <w:t xml:space="preserve">igen  </w:t>
            </w:r>
            <w:r>
              <w:rPr>
                <w:rFonts w:ascii="MS Gothic" w:eastAsia="MS Gothic" w:hAnsi="MS Gothic" w:cs="MS Gothic" w:hint="eastAsia"/>
                <w:sz w:val="22"/>
                <w:szCs w:val="22"/>
                <w:lang w:eastAsia="hu-HU"/>
              </w:rPr>
              <w:t>◯</w:t>
            </w:r>
            <w:r>
              <w:rPr>
                <w:rFonts w:ascii="Calibri" w:eastAsia="MyriadPro-Semibold" w:hAnsi="Calibri"/>
                <w:sz w:val="22"/>
                <w:szCs w:val="22"/>
                <w:lang w:eastAsia="hu-HU"/>
              </w:rPr>
              <w:t>nem   Opciók ismertetése:</w:t>
            </w:r>
            <w:r>
              <w:rPr>
                <w:rFonts w:ascii="Calibri" w:hAnsi="Calibri"/>
                <w:sz w:val="22"/>
                <w:szCs w:val="22"/>
              </w:rPr>
              <w:t xml:space="preserve"> </w:t>
            </w:r>
            <w:r>
              <w:rPr>
                <w:rFonts w:ascii="Calibri" w:eastAsia="MyriadPro-Semibold" w:hAnsi="Calibri"/>
                <w:sz w:val="22"/>
                <w:szCs w:val="22"/>
                <w:lang w:eastAsia="hu-HU"/>
              </w:rPr>
              <w:t xml:space="preserve">A teljesítendő, II.2.4) pontban meghatározott mennyiségen felül további 30 % lehívását Ajánlatkérő mint opciós jogosultságot rögzíti. </w:t>
            </w:r>
          </w:p>
          <w:p>
            <w:pPr>
              <w:rPr>
                <w:rFonts w:asciiTheme="minorHAnsi" w:eastAsia="Times New Roman" w:hAnsiTheme="minorHAnsi"/>
              </w:rPr>
            </w:pPr>
            <w:r>
              <w:rPr>
                <w:rFonts w:asciiTheme="minorHAnsi" w:eastAsia="Times New Roman" w:hAnsiTheme="minorHAnsi"/>
              </w:rPr>
              <w:t>Az opció lehívás</w:t>
            </w:r>
            <w:r>
              <w:rPr>
                <w:rFonts w:asciiTheme="minorHAnsi" w:hAnsiTheme="minorHAnsi"/>
              </w:rPr>
              <w:t>ára</w:t>
            </w:r>
            <w:r>
              <w:rPr>
                <w:rFonts w:asciiTheme="minorHAnsi" w:eastAsia="Times New Roman" w:hAnsiTheme="minorHAnsi"/>
              </w:rPr>
              <w:t xml:space="preserve"> az alábbi részletszabályok vonatkoznak:</w:t>
            </w:r>
          </w:p>
          <w:p>
            <w:pPr>
              <w:numPr>
                <w:ilvl w:val="0"/>
                <w:numId w:val="21"/>
              </w:numPr>
              <w:rPr>
                <w:rFonts w:asciiTheme="minorHAnsi" w:hAnsiTheme="minorHAnsi"/>
              </w:rPr>
            </w:pPr>
            <w:r>
              <w:rPr>
                <w:rFonts w:asciiTheme="minorHAnsi" w:hAnsiTheme="minorHAnsi"/>
              </w:rPr>
              <w:t xml:space="preserve"> Az opció lehívásának feltétele, hogy Ajánlatkérő képviselője által aláírt, </w:t>
            </w:r>
            <w:r>
              <w:rPr>
                <w:rFonts w:asciiTheme="minorHAnsi" w:eastAsia="Times New Roman" w:hAnsiTheme="minorHAnsi"/>
              </w:rPr>
              <w:t>egyoldalú írásbeli</w:t>
            </w:r>
            <w:r>
              <w:rPr>
                <w:rFonts w:asciiTheme="minorHAnsi" w:hAnsiTheme="minorHAnsi"/>
              </w:rPr>
              <w:t xml:space="preserve"> (ideértendő fax útján való megküldés is) értesítés az opciós jog </w:t>
            </w:r>
            <w:r>
              <w:rPr>
                <w:rFonts w:asciiTheme="minorHAnsi" w:eastAsia="Times New Roman" w:hAnsiTheme="minorHAnsi"/>
              </w:rPr>
              <w:t>gyakorlására vonatkozóan</w:t>
            </w:r>
            <w:r>
              <w:rPr>
                <w:rFonts w:asciiTheme="minorHAnsi" w:hAnsiTheme="minorHAnsi"/>
              </w:rPr>
              <w:t xml:space="preserve"> </w:t>
            </w:r>
            <w:r>
              <w:rPr>
                <w:rFonts w:asciiTheme="minorHAnsi" w:hAnsiTheme="minorHAnsi"/>
              </w:rPr>
              <w:lastRenderedPageBreak/>
              <w:t>nyertes ajánlattevő részére megküldésre kerüljön. Nyertes ajánlattevő kötelezettsége, hogy írásban az értesítés tényét haladéktalanul visszaigazolja.</w:t>
            </w:r>
          </w:p>
          <w:p>
            <w:pPr>
              <w:numPr>
                <w:ilvl w:val="0"/>
                <w:numId w:val="21"/>
              </w:numPr>
              <w:rPr>
                <w:rFonts w:asciiTheme="minorHAnsi" w:hAnsiTheme="minorHAnsi"/>
              </w:rPr>
            </w:pPr>
            <w:r>
              <w:rPr>
                <w:rFonts w:asciiTheme="minorHAnsi" w:hAnsiTheme="minorHAnsi"/>
              </w:rPr>
              <w:t>Ajánlatkérő az opció</w:t>
            </w:r>
            <w:r>
              <w:rPr>
                <w:rFonts w:asciiTheme="minorHAnsi" w:eastAsia="Times New Roman" w:hAnsiTheme="minorHAnsi"/>
              </w:rPr>
              <w:t xml:space="preserve">val érintett mennyiség </w:t>
            </w:r>
            <w:r>
              <w:rPr>
                <w:rFonts w:asciiTheme="minorHAnsi" w:hAnsiTheme="minorHAnsi"/>
              </w:rPr>
              <w:t>tervezett igénybevételét megelőzően legalább két héttel értesíti Vállalkozót.</w:t>
            </w:r>
          </w:p>
          <w:p>
            <w:pPr>
              <w:numPr>
                <w:ilvl w:val="0"/>
                <w:numId w:val="21"/>
              </w:numPr>
              <w:rPr>
                <w:rFonts w:asciiTheme="minorHAnsi" w:hAnsiTheme="minorHAnsi"/>
              </w:rPr>
            </w:pPr>
            <w:r>
              <w:rPr>
                <w:rFonts w:asciiTheme="minorHAnsi" w:hAnsiTheme="minorHAnsi"/>
              </w:rPr>
              <w:t>Az opció lehívásának feltételei (pl. teljesítési határidő) megegyeznek az alapmennyiség teljesítésének feltételeivel.</w:t>
            </w:r>
          </w:p>
          <w:p>
            <w:pPr>
              <w:autoSpaceDE w:val="0"/>
              <w:autoSpaceDN w:val="0"/>
              <w:adjustRightInd w:val="0"/>
              <w:spacing w:before="120" w:after="120"/>
              <w:jc w:val="left"/>
              <w:rPr>
                <w:rFonts w:ascii="Calibri" w:eastAsia="MyriadPro-Semibold" w:hAnsi="Calibri"/>
                <w:sz w:val="22"/>
                <w:szCs w:val="22"/>
                <w:lang w:eastAsia="hu-HU"/>
              </w:rPr>
            </w:pPr>
            <w:r>
              <w:rPr>
                <w:rFonts w:asciiTheme="minorHAnsi" w:hAnsiTheme="minorHAnsi"/>
              </w:rPr>
              <w:t>Az opció</w:t>
            </w:r>
            <w:r>
              <w:rPr>
                <w:rFonts w:asciiTheme="minorHAnsi" w:eastAsia="Times New Roman" w:hAnsiTheme="minorHAnsi"/>
              </w:rPr>
              <w:t xml:space="preserve">val érintett mennyiség </w:t>
            </w:r>
            <w:r>
              <w:rPr>
                <w:rFonts w:asciiTheme="minorHAnsi" w:hAnsiTheme="minorHAnsi"/>
              </w:rPr>
              <w:t>igénybevételével kapcsolatosan Nyertes ajánlattevőnek egyetértési, vagy észrevételezési jogosultsága nincs.</w:t>
            </w:r>
          </w:p>
        </w:tc>
      </w:tr>
      <w:tr>
        <w:tc>
          <w:tcPr>
            <w:tcW w:w="9778" w:type="dxa"/>
            <w:gridSpan w:val="2"/>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lastRenderedPageBreak/>
              <w:t xml:space="preserve">II.2.12) </w:t>
            </w:r>
            <w:r>
              <w:rPr>
                <w:rFonts w:ascii="Calibri" w:eastAsia="MyriadPro-Semibold" w:hAnsi="Calibri"/>
                <w:b/>
                <w:bCs/>
                <w:sz w:val="22"/>
                <w:szCs w:val="22"/>
                <w:lang w:eastAsia="hu-HU"/>
              </w:rPr>
              <w:t>Információ az elektronikus katalógusokról</w:t>
            </w:r>
          </w:p>
          <w:p>
            <w:pPr>
              <w:autoSpaceDE w:val="0"/>
              <w:autoSpaceDN w:val="0"/>
              <w:adjustRightInd w:val="0"/>
              <w:spacing w:before="120" w:after="120"/>
              <w:jc w:val="left"/>
              <w:rPr>
                <w:rFonts w:ascii="Calibri" w:eastAsia="MyriadPro-Semibold" w:hAnsi="Calibri"/>
                <w:b/>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Semibold" w:hAnsi="Calibri"/>
                <w:sz w:val="22"/>
                <w:szCs w:val="22"/>
                <w:lang w:eastAsia="hu-HU"/>
              </w:rPr>
              <w:t>Az ajánlatokat elektronikus katalógus formájában kell benyújtani, vagy azoknak elektronikus katalógust kell tartalmazniuk</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II.2.13) Európai uniós alapokra vonatkozó információk</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 beszerzés európai uniós alapokból finanszírozott projekttel és/vagy programmal kapcsolatos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 xml:space="preserve">igen </w:t>
            </w:r>
            <w:r>
              <w:rPr>
                <w:rFonts w:ascii="Calibri" w:eastAsia="MyriadPro-Semibold" w:hAnsi="Calibri"/>
                <w:b/>
                <w:lang w:eastAsia="hu-HU"/>
              </w:rPr>
              <w:t>X</w:t>
            </w:r>
            <w:r>
              <w:rPr>
                <w:rFonts w:ascii="Calibri" w:eastAsia="HiraKakuPro-W3" w:hAnsi="Calibri"/>
                <w:sz w:val="22"/>
                <w:szCs w:val="22"/>
                <w:lang w:eastAsia="hu-HU"/>
              </w:rPr>
              <w:t xml:space="preserve"> </w:t>
            </w:r>
            <w:r>
              <w:rPr>
                <w:rFonts w:ascii="Calibri" w:eastAsia="MyriadPro-Semibold" w:hAnsi="Calibri"/>
                <w:sz w:val="22"/>
                <w:szCs w:val="22"/>
                <w:lang w:eastAsia="hu-HU"/>
              </w:rPr>
              <w:t>nem</w:t>
            </w:r>
          </w:p>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Projekt száma vagy hivatkozási száma:</w:t>
            </w:r>
          </w:p>
        </w:tc>
      </w:tr>
      <w:tr>
        <w:tc>
          <w:tcPr>
            <w:tcW w:w="9778" w:type="dxa"/>
            <w:gridSpan w:val="2"/>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II.2.14) További információ:</w:t>
            </w:r>
          </w:p>
          <w:p>
            <w:pPr>
              <w:spacing w:before="120" w:after="120"/>
              <w:rPr>
                <w:rFonts w:ascii="Calibri" w:hAnsi="Calibri"/>
                <w:sz w:val="22"/>
                <w:szCs w:val="22"/>
              </w:rPr>
            </w:pPr>
            <w:r>
              <w:rPr>
                <w:rFonts w:ascii="Calibri" w:hAnsi="Calibri"/>
                <w:sz w:val="22"/>
                <w:szCs w:val="22"/>
              </w:rPr>
              <w:t>- A II.2.6. pontban adminisztratív adat szerepel, nem a tényleges becsült érték.</w:t>
            </w:r>
          </w:p>
          <w:p>
            <w:pPr>
              <w:autoSpaceDE w:val="0"/>
              <w:autoSpaceDN w:val="0"/>
              <w:adjustRightInd w:val="0"/>
              <w:jc w:val="left"/>
              <w:rPr>
                <w:rFonts w:ascii="Calibri" w:hAnsi="Calibri"/>
                <w:sz w:val="22"/>
                <w:szCs w:val="22"/>
              </w:rPr>
            </w:pPr>
            <w:r>
              <w:rPr>
                <w:rFonts w:ascii="Calibri" w:hAnsi="Calibri"/>
                <w:sz w:val="22"/>
                <w:szCs w:val="22"/>
              </w:rPr>
              <w:t>- Ajánlatkérő nem alkalmazza az adott eljárásban a 75. § (2) bek. e) pontját.</w:t>
            </w:r>
          </w:p>
          <w:p>
            <w:pPr>
              <w:jc w:val="left"/>
              <w:rPr>
                <w:rFonts w:ascii="Calibri" w:hAnsi="Calibri"/>
                <w:sz w:val="22"/>
                <w:szCs w:val="22"/>
              </w:rPr>
            </w:pPr>
          </w:p>
        </w:tc>
      </w:tr>
    </w:tbl>
    <w:p>
      <w:pPr>
        <w:rPr>
          <w:rFonts w:ascii="Calibri" w:hAnsi="Calibri"/>
          <w:sz w:val="22"/>
          <w:szCs w:val="22"/>
          <w:lang w:eastAsia="hu-HU"/>
        </w:rPr>
      </w:pPr>
    </w:p>
    <w:p>
      <w:pPr>
        <w:rPr>
          <w:rFonts w:ascii="Calibri" w:hAnsi="Calibri"/>
          <w:sz w:val="22"/>
          <w:szCs w:val="22"/>
          <w:lang w:eastAsia="hu-HU"/>
        </w:rPr>
      </w:pPr>
    </w:p>
    <w:p>
      <w:pPr>
        <w:rPr>
          <w:rFonts w:ascii="Calibri" w:hAnsi="Calibri"/>
          <w:sz w:val="22"/>
          <w:szCs w:val="22"/>
          <w:lang w:eastAsia="hu-HU"/>
        </w:rPr>
      </w:pPr>
    </w:p>
    <w:p>
      <w:pPr>
        <w:rPr>
          <w:rFonts w:ascii="Calibri"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III. szakasz: Jogi, gazdasági, pénzügyi és műszaki információk</w:t>
      </w:r>
    </w:p>
    <w:p>
      <w:pPr>
        <w:spacing w:before="120" w:after="120"/>
        <w:rPr>
          <w:rFonts w:ascii="Calibri" w:eastAsia="MyriadPro-Semibold"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autoSpaceDE w:val="0"/>
              <w:autoSpaceDN w:val="0"/>
              <w:adjustRightInd w:val="0"/>
              <w:spacing w:before="120" w:after="120"/>
              <w:ind w:right="169"/>
              <w:jc w:val="left"/>
              <w:rPr>
                <w:rFonts w:ascii="Calibri" w:eastAsia="MyriadPro-Semibold" w:hAnsi="Calibri"/>
                <w:b/>
                <w:sz w:val="22"/>
                <w:szCs w:val="22"/>
                <w:lang w:eastAsia="hu-HU"/>
              </w:rPr>
            </w:pPr>
            <w:r>
              <w:rPr>
                <w:rFonts w:ascii="Calibri" w:eastAsia="MyriadPro-Semibold" w:hAnsi="Calibri"/>
                <w:b/>
                <w:sz w:val="22"/>
                <w:szCs w:val="22"/>
                <w:lang w:eastAsia="hu-HU"/>
              </w:rPr>
              <w:t>III.1.1) Az ajánlattevő/részvételre jelentkező alkalmassága az adott szakmai tevékenység végzésére, ideértve a szakmai és cégnyilvántartásokba történő bejegyzésre vonatkozó előírásokat is</w:t>
            </w:r>
          </w:p>
          <w:p>
            <w:pPr>
              <w:autoSpaceDE w:val="0"/>
              <w:autoSpaceDN w:val="0"/>
              <w:adjustRightInd w:val="0"/>
              <w:spacing w:before="120" w:after="120"/>
              <w:ind w:right="169"/>
              <w:jc w:val="left"/>
              <w:rPr>
                <w:rFonts w:ascii="Calibri" w:eastAsia="MyriadPro-Light" w:hAnsi="Calibri"/>
                <w:sz w:val="22"/>
                <w:szCs w:val="22"/>
                <w:lang w:eastAsia="hu-HU"/>
              </w:rPr>
            </w:pPr>
            <w:r>
              <w:rPr>
                <w:rFonts w:ascii="Calibri" w:eastAsia="MyriadPro-Light" w:hAnsi="Calibri"/>
                <w:sz w:val="22"/>
                <w:szCs w:val="22"/>
                <w:lang w:eastAsia="hu-HU"/>
              </w:rPr>
              <w:t>A feltételek felsorolása és rövid ismertetése:</w:t>
            </w:r>
          </w:p>
          <w:p>
            <w:pPr>
              <w:pStyle w:val="Default"/>
              <w:ind w:right="169"/>
              <w:jc w:val="both"/>
              <w:rPr>
                <w:rFonts w:ascii="Calibri" w:hAnsi="Calibri" w:cs="Times New Roman"/>
                <w:b/>
                <w:sz w:val="22"/>
                <w:szCs w:val="22"/>
              </w:rPr>
            </w:pPr>
            <w:r>
              <w:rPr>
                <w:rFonts w:ascii="Calibri" w:hAnsi="Calibri" w:cs="Times New Roman"/>
                <w:b/>
                <w:sz w:val="22"/>
                <w:szCs w:val="22"/>
              </w:rPr>
              <w:t>Kizáró okok:</w:t>
            </w:r>
          </w:p>
          <w:p>
            <w:pPr>
              <w:pStyle w:val="Default"/>
              <w:ind w:right="169"/>
              <w:jc w:val="both"/>
              <w:rPr>
                <w:rFonts w:ascii="Calibri" w:hAnsi="Calibri" w:cs="Times New Roman"/>
                <w:sz w:val="22"/>
                <w:szCs w:val="22"/>
              </w:rPr>
            </w:pPr>
            <w:r>
              <w:rPr>
                <w:rFonts w:ascii="Calibri" w:hAnsi="Calibri" w:cs="Times New Roman"/>
                <w:sz w:val="22"/>
                <w:szCs w:val="22"/>
              </w:rPr>
              <w:t>Ajánlatkérő a kizáró okok igazolásának ellenőrzését az Egységes Európai Közbeszerzési Dokumentum (EEKD) alapján és a 321/2015. (X. 30.) Korm. rendelet szerint végzi.</w:t>
            </w:r>
          </w:p>
          <w:p>
            <w:pPr>
              <w:pStyle w:val="Default"/>
              <w:ind w:right="169"/>
              <w:jc w:val="both"/>
              <w:rPr>
                <w:rFonts w:ascii="Calibri" w:hAnsi="Calibri" w:cs="Times New Roman"/>
                <w:sz w:val="22"/>
                <w:szCs w:val="22"/>
              </w:rPr>
            </w:pPr>
            <w:r>
              <w:rPr>
                <w:rFonts w:ascii="Calibri" w:hAnsi="Calibri" w:cs="Times New Roman"/>
                <w:sz w:val="22"/>
                <w:szCs w:val="22"/>
              </w:rPr>
              <w:t>— a jelen közbeszerzési eljárásban nem lehet ajánlattevő/közös ajánlattevő, alvállalkozó, és nem vehet részt az alkalmasság igazolásában olyan gazdasági szereplő, aki a Kbt. 62. § (1)–(2) bekezdésben meghatározott kizáró okok hatálya alá tartozik,</w:t>
            </w:r>
          </w:p>
          <w:p>
            <w:pPr>
              <w:pStyle w:val="Default"/>
              <w:ind w:right="169"/>
              <w:jc w:val="both"/>
              <w:rPr>
                <w:rFonts w:ascii="Calibri" w:hAnsi="Calibri" w:cs="Times New Roman"/>
                <w:sz w:val="22"/>
                <w:szCs w:val="22"/>
              </w:rPr>
            </w:pPr>
            <w:r>
              <w:rPr>
                <w:rFonts w:ascii="Calibri" w:hAnsi="Calibri" w:cs="Times New Roman"/>
                <w:sz w:val="22"/>
                <w:szCs w:val="22"/>
              </w:rPr>
              <w:t>— a jelen közbeszerzési eljárásban ajánlattevő/közös ajánlattevő nem vehet igénybe a szerződésteljesítéséhez a Kbt. 62. § (1)-(2) szerinti kizáró okok hatálya alá eső alvállalkozót, valamint az általa az alkalmasság igazolására igénybe venni kívánt más szervezet nem tartozhat a Kbt. 62. § (1)-(2) hatálya alá.</w:t>
            </w:r>
          </w:p>
          <w:p>
            <w:pPr>
              <w:pStyle w:val="Default"/>
              <w:ind w:right="169"/>
              <w:jc w:val="both"/>
              <w:rPr>
                <w:rFonts w:ascii="Calibri" w:hAnsi="Calibri" w:cs="Times New Roman"/>
                <w:sz w:val="22"/>
                <w:szCs w:val="22"/>
              </w:rPr>
            </w:pPr>
          </w:p>
          <w:p>
            <w:pPr>
              <w:pStyle w:val="Default"/>
              <w:ind w:right="169"/>
              <w:jc w:val="both"/>
              <w:rPr>
                <w:rFonts w:ascii="Calibri" w:hAnsi="Calibri" w:cs="Times New Roman"/>
                <w:b/>
                <w:sz w:val="22"/>
                <w:szCs w:val="22"/>
              </w:rPr>
            </w:pPr>
            <w:r>
              <w:rPr>
                <w:rFonts w:ascii="Calibri" w:hAnsi="Calibri" w:cs="Times New Roman"/>
                <w:b/>
                <w:sz w:val="22"/>
                <w:szCs w:val="22"/>
              </w:rPr>
              <w:t>Kizáró okok igazolása:</w:t>
            </w:r>
          </w:p>
          <w:p>
            <w:pPr>
              <w:pStyle w:val="Default"/>
              <w:ind w:right="169"/>
              <w:jc w:val="both"/>
              <w:rPr>
                <w:rFonts w:ascii="Calibri" w:hAnsi="Calibri" w:cs="Times New Roman"/>
                <w:sz w:val="22"/>
                <w:szCs w:val="22"/>
              </w:rPr>
            </w:pPr>
            <w:r>
              <w:rPr>
                <w:rFonts w:ascii="Calibri" w:hAnsi="Calibri" w:cs="Times New Roman"/>
                <w:sz w:val="22"/>
                <w:szCs w:val="22"/>
              </w:rPr>
              <w:t>— a Kbt. 62. § (1)–(2) bekezdése szerint, valamint a 321/2015. (X. 30.) Korm. rendelet 8–18. § szerint,</w:t>
            </w:r>
          </w:p>
          <w:p>
            <w:pPr>
              <w:pStyle w:val="Default"/>
              <w:ind w:right="169"/>
              <w:jc w:val="both"/>
              <w:rPr>
                <w:rFonts w:ascii="Calibri" w:hAnsi="Calibri" w:cs="Times New Roman"/>
                <w:sz w:val="22"/>
                <w:szCs w:val="22"/>
              </w:rPr>
            </w:pPr>
            <w:r>
              <w:rPr>
                <w:rFonts w:ascii="Calibri" w:hAnsi="Calibri" w:cs="Times New Roman"/>
                <w:sz w:val="22"/>
                <w:szCs w:val="22"/>
              </w:rPr>
              <w:t xml:space="preserve">— ajánlattevő, az alvállalkozója és az alkalmasság igazolásában részt vevő más szervezet tekintetében a 321/2015. (X. 30.) Korm. rendelet 15. § (1)–(2) bekezdése alapján köteles nyilatkozni a Kbt. 67. § (4) bekezdésére figyelemmel arról, hogy a szerződés teljesítéséhez nem vesz igénybe a Kbt. 62. § (1)-(2) </w:t>
            </w:r>
            <w:r>
              <w:rPr>
                <w:rFonts w:ascii="Calibri" w:hAnsi="Calibri" w:cs="Times New Roman"/>
                <w:sz w:val="22"/>
                <w:szCs w:val="22"/>
              </w:rPr>
              <w:lastRenderedPageBreak/>
              <w:t>bekezdés szerinti kizáró okok hatálya alá eső alvállalkozót, valamint az alkalmasság igazolásában résztvevő más szervezetet,</w:t>
            </w:r>
          </w:p>
          <w:p>
            <w:pPr>
              <w:pStyle w:val="Default"/>
              <w:ind w:right="169"/>
              <w:jc w:val="both"/>
              <w:rPr>
                <w:rFonts w:ascii="Calibri" w:hAnsi="Calibri" w:cs="Times New Roman"/>
                <w:sz w:val="22"/>
                <w:szCs w:val="22"/>
              </w:rPr>
            </w:pPr>
            <w:r>
              <w:rPr>
                <w:rFonts w:ascii="Calibri" w:hAnsi="Calibri" w:cs="Times New Roman"/>
                <w:sz w:val="22"/>
                <w:szCs w:val="22"/>
              </w:rPr>
              <w:t>— a 321/2015. (X. 30.) Korm. rendelet szerinti nyilatkozatok, hatósági igazolások és okiratok egyszerű másolati példányban is benyújthatóak.</w:t>
            </w:r>
          </w:p>
          <w:p>
            <w:pPr>
              <w:pStyle w:val="Default"/>
              <w:numPr>
                <w:ilvl w:val="0"/>
                <w:numId w:val="5"/>
              </w:numPr>
              <w:ind w:left="29" w:right="169" w:firstLine="0"/>
              <w:jc w:val="both"/>
              <w:rPr>
                <w:rFonts w:ascii="Calibri" w:hAnsi="Calibri" w:cs="Times New Roman"/>
                <w:sz w:val="22"/>
                <w:szCs w:val="22"/>
              </w:rPr>
            </w:pPr>
            <w:r>
              <w:rPr>
                <w:rFonts w:ascii="Calibri" w:hAnsi="Calibri" w:cs="Times New Roman"/>
                <w:sz w:val="22"/>
                <w:szCs w:val="22"/>
              </w:rPr>
              <w:t>Abban az esetben, amelyben a minősített ajánlattevők jegyzéke bizonyítja, hogy a gazdasági szereplő nem esik valamely a Kbt. 62. § (1)-(2) bekezdés szerinti kizáró ok hatálya alá, az ajánlatkérő a 321/2015. (X. 30.) Korm. rendelet 12. §-a szerint fog eljárni,</w:t>
            </w:r>
          </w:p>
          <w:p>
            <w:pPr>
              <w:pStyle w:val="Default"/>
              <w:ind w:right="169"/>
              <w:jc w:val="both"/>
              <w:rPr>
                <w:rFonts w:ascii="Calibri" w:hAnsi="Calibri" w:cs="Times New Roman"/>
                <w:sz w:val="22"/>
                <w:szCs w:val="22"/>
              </w:rPr>
            </w:pPr>
            <w:r>
              <w:rPr>
                <w:rFonts w:ascii="Calibri" w:hAnsi="Calibri" w:cs="Times New Roman"/>
                <w:sz w:val="22"/>
                <w:szCs w:val="22"/>
              </w:rPr>
              <w:t>— a 321/2015. (X. 30.) Korm. rendelet 13. § értelmében, folyamatban lévő változásbejegyzési eljárás esetében, az ajánlathoz csatolni kell a cégbírósághoz benyújtott változásbejegyzési kérelmet és az annak érkezéséről a cégbíróság által megküldött igazolást.</w:t>
            </w:r>
          </w:p>
          <w:p>
            <w:pPr>
              <w:pStyle w:val="Default"/>
              <w:ind w:right="169"/>
              <w:jc w:val="both"/>
              <w:rPr>
                <w:rFonts w:ascii="Calibri" w:hAnsi="Calibri" w:cs="Times New Roman"/>
                <w:sz w:val="22"/>
                <w:szCs w:val="22"/>
              </w:rPr>
            </w:pPr>
            <w:r>
              <w:rPr>
                <w:rFonts w:ascii="Calibri" w:hAnsi="Calibri" w:cs="Times New Roman"/>
                <w:sz w:val="22"/>
                <w:szCs w:val="22"/>
              </w:rPr>
              <w:t>- Ajánlatkérő felhívja a figyelmet a 321/2015. (X. 30.) Korm. rendelet 1. § (7) bekezdésében foglaltakra.</w:t>
            </w:r>
          </w:p>
          <w:p>
            <w:pPr>
              <w:pStyle w:val="Default"/>
              <w:ind w:right="169"/>
              <w:jc w:val="both"/>
              <w:rPr>
                <w:rFonts w:ascii="Calibri" w:hAnsi="Calibri" w:cs="Times New Roman"/>
                <w:sz w:val="22"/>
                <w:szCs w:val="22"/>
              </w:rPr>
            </w:pPr>
            <w:r>
              <w:rPr>
                <w:rFonts w:ascii="Calibri" w:hAnsi="Calibri" w:cs="Times New Roman"/>
                <w:sz w:val="22"/>
                <w:szCs w:val="22"/>
              </w:rPr>
              <w:t>- Tekintettel a jogszabályi hierarchiára, Ajánlatkérő a 321/2015. (X. 30.) Korm.rendelet 8. § i) pont ib) alpontját és a 9. § g) pont gb) alpontját a Kbt. 62. § (1) bekezdés k) pont kb) alpontban meghatározott tartalommal kéri igazolni.</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lastRenderedPageBreak/>
              <w:t>III.1.2) Gazdasági és pénzügyi alkalmasság</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Ajánlatkérő gazdasági és pénzügyi alkalmassági követelményt nem ír elő a Kbt. 65. § 2) bekezdése alapján. </w:t>
            </w:r>
          </w:p>
          <w:p>
            <w:pPr>
              <w:autoSpaceDE w:val="0"/>
              <w:autoSpaceDN w:val="0"/>
              <w:adjustRightInd w:val="0"/>
              <w:spacing w:before="120" w:after="120"/>
              <w:jc w:val="left"/>
              <w:rPr>
                <w:rFonts w:ascii="Calibri" w:eastAsia="MyriadPro-Light" w:hAnsi="Calibri"/>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A közbeszerzési dokumentációban megadott kiválasztási szempontok</w:t>
            </w:r>
          </w:p>
          <w:p>
            <w:pPr>
              <w:autoSpaceDE w:val="0"/>
              <w:autoSpaceDN w:val="0"/>
              <w:adjustRightInd w:val="0"/>
              <w:spacing w:before="120" w:after="120"/>
              <w:jc w:val="left"/>
              <w:rPr>
                <w:rFonts w:ascii="Calibri" w:hAnsi="Calibri"/>
                <w:sz w:val="22"/>
                <w:szCs w:val="22"/>
              </w:rPr>
            </w:pPr>
            <w:r>
              <w:rPr>
                <w:rFonts w:ascii="Calibri" w:eastAsia="MyriadPro-Light" w:hAnsi="Calibri"/>
                <w:sz w:val="22"/>
                <w:szCs w:val="22"/>
                <w:lang w:eastAsia="hu-HU"/>
              </w:rPr>
              <w:t xml:space="preserve">Az alkalmasság minimumkövetelménye(i): </w:t>
            </w:r>
            <w:r>
              <w:rPr>
                <w:rFonts w:ascii="Calibri" w:eastAsia="MyriadPro-Light" w:hAnsi="Calibri"/>
                <w:b/>
                <w:sz w:val="22"/>
                <w:szCs w:val="22"/>
                <w:vertAlign w:val="superscript"/>
                <w:lang w:eastAsia="hu-HU"/>
              </w:rPr>
              <w:t>2</w:t>
            </w:r>
          </w:p>
        </w:tc>
      </w:tr>
      <w:tr>
        <w:tc>
          <w:tcPr>
            <w:tcW w:w="9778" w:type="dxa"/>
          </w:tcPr>
          <w:p>
            <w:pPr>
              <w:autoSpaceDE w:val="0"/>
              <w:autoSpaceDN w:val="0"/>
              <w:adjustRightInd w:val="0"/>
              <w:spacing w:before="120" w:after="120"/>
              <w:ind w:right="311"/>
              <w:jc w:val="left"/>
              <w:rPr>
                <w:rFonts w:ascii="Calibri" w:eastAsia="MyriadPro-Semibold" w:hAnsi="Calibri"/>
                <w:b/>
                <w:sz w:val="22"/>
                <w:szCs w:val="22"/>
                <w:lang w:eastAsia="hu-HU"/>
              </w:rPr>
            </w:pPr>
            <w:r>
              <w:rPr>
                <w:rFonts w:ascii="Calibri" w:eastAsia="MyriadPro-Semibold" w:hAnsi="Calibri"/>
                <w:b/>
                <w:sz w:val="22"/>
                <w:szCs w:val="22"/>
                <w:lang w:eastAsia="hu-HU"/>
              </w:rPr>
              <w:t>III.1.3) Műszaki, illetve szakmai alkalmasság</w:t>
            </w:r>
          </w:p>
          <w:p>
            <w:pPr>
              <w:autoSpaceDE w:val="0"/>
              <w:autoSpaceDN w:val="0"/>
              <w:adjustRightInd w:val="0"/>
              <w:spacing w:before="120" w:after="120"/>
              <w:ind w:right="311"/>
              <w:jc w:val="left"/>
              <w:rPr>
                <w:rFonts w:ascii="Calibri" w:eastAsia="MyriadPro-Light" w:hAnsi="Calibri"/>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A közbeszerzési dokumentációban megadott kiválasztási szempontok</w:t>
            </w:r>
          </w:p>
          <w:p>
            <w:pPr>
              <w:autoSpaceDE w:val="0"/>
              <w:autoSpaceDN w:val="0"/>
              <w:adjustRightInd w:val="0"/>
              <w:spacing w:before="120" w:after="120"/>
              <w:ind w:right="311"/>
              <w:jc w:val="left"/>
              <w:rPr>
                <w:rFonts w:ascii="Calibri" w:eastAsia="MyriadPro-Light" w:hAnsi="Calibri"/>
                <w:sz w:val="22"/>
                <w:szCs w:val="22"/>
                <w:lang w:eastAsia="hu-HU"/>
              </w:rPr>
            </w:pPr>
            <w:r>
              <w:rPr>
                <w:rFonts w:ascii="Calibri" w:eastAsia="MyriadPro-Light" w:hAnsi="Calibri"/>
                <w:sz w:val="22"/>
                <w:szCs w:val="22"/>
                <w:lang w:eastAsia="hu-HU"/>
              </w:rPr>
              <w:t xml:space="preserve">A kiválasztási szempontok felsorolása és rövid ismertetése: </w:t>
            </w:r>
          </w:p>
          <w:p>
            <w:pPr>
              <w:autoSpaceDE w:val="0"/>
              <w:autoSpaceDN w:val="0"/>
              <w:adjustRightInd w:val="0"/>
              <w:spacing w:before="120" w:after="120"/>
              <w:ind w:left="426" w:right="311"/>
              <w:jc w:val="left"/>
              <w:rPr>
                <w:rFonts w:ascii="Calibri" w:eastAsia="MyriadPro-Light" w:hAnsi="Calibri"/>
                <w:sz w:val="22"/>
                <w:szCs w:val="22"/>
                <w:lang w:eastAsia="hu-HU"/>
              </w:rPr>
            </w:pPr>
            <w:r>
              <w:rPr>
                <w:rFonts w:ascii="Calibri" w:hAnsi="Calibri"/>
                <w:sz w:val="22"/>
                <w:szCs w:val="22"/>
              </w:rPr>
              <w:t>Ajánlatkérő a műszaki, illetve szakmai alkalmasság igazolásának ellenőrzését az Egységes Európai Közbeszerzési Dokumentum (EEKD) alapján és a 321/2015. (X. 30.) Korm. rendelet szerint végzi. Ajánlatkérő kéri a IV. rész A, B, C, D szakaszok kitöltését, nem elegendő az α szakasz kitöltése.</w:t>
            </w:r>
          </w:p>
          <w:p>
            <w:pPr>
              <w:pStyle w:val="Cmsor1"/>
              <w:ind w:left="426" w:right="311" w:hanging="426"/>
              <w:jc w:val="both"/>
              <w:rPr>
                <w:rFonts w:ascii="Calibri" w:hAnsi="Calibri"/>
                <w:b w:val="0"/>
                <w:sz w:val="22"/>
                <w:szCs w:val="22"/>
              </w:rPr>
            </w:pPr>
            <w:r>
              <w:rPr>
                <w:rFonts w:ascii="Calibri" w:eastAsia="Batang" w:hAnsi="Calibri"/>
                <w:bCs w:val="0"/>
                <w:kern w:val="0"/>
                <w:sz w:val="22"/>
                <w:szCs w:val="22"/>
              </w:rPr>
              <w:t>M.1.)</w:t>
            </w:r>
            <w:r>
              <w:rPr>
                <w:rFonts w:ascii="Calibri" w:eastAsia="Batang" w:hAnsi="Calibri"/>
                <w:b w:val="0"/>
                <w:bCs w:val="0"/>
                <w:kern w:val="0"/>
                <w:sz w:val="22"/>
                <w:szCs w:val="22"/>
              </w:rPr>
              <w:t xml:space="preserve"> 321/2015. (X. 30.) Korm. rendelet</w:t>
            </w:r>
            <w:r>
              <w:rPr>
                <w:rFonts w:ascii="Calibri" w:hAnsi="Calibri"/>
                <w:b w:val="0"/>
                <w:sz w:val="22"/>
                <w:szCs w:val="22"/>
              </w:rPr>
              <w:t xml:space="preserve"> 21. § (1) bekezdés a) pontja alapján Ajánlattevő ismertesse az eljárást megindító felhívás feladásának napját megelőző 36 hónapban teljesített legjelentősebb szállításait. Az ismertetendő referenciákat az ajánlattevő, illetve az alkalmasság igazolásában részt vevő más szervezet nyilatkozatával, vagy a szerződést kötő másik fél által adott igazolással lehet igazolni, a </w:t>
            </w:r>
            <w:r>
              <w:rPr>
                <w:rFonts w:ascii="Calibri" w:hAnsi="Calibri"/>
                <w:b w:val="0"/>
                <w:bCs w:val="0"/>
                <w:sz w:val="22"/>
                <w:szCs w:val="22"/>
              </w:rPr>
              <w:t xml:space="preserve">321/2015. (X. 30.) </w:t>
            </w:r>
            <w:r>
              <w:rPr>
                <w:rFonts w:ascii="Calibri" w:hAnsi="Calibri"/>
                <w:b w:val="0"/>
                <w:sz w:val="22"/>
                <w:szCs w:val="22"/>
              </w:rPr>
              <w:t xml:space="preserve"> Korm. rendelet 22. §-ának megfelelően. </w:t>
            </w:r>
          </w:p>
          <w:p>
            <w:pPr>
              <w:autoSpaceDE w:val="0"/>
              <w:autoSpaceDN w:val="0"/>
              <w:adjustRightInd w:val="0"/>
              <w:spacing w:before="120" w:after="120"/>
              <w:ind w:left="426" w:right="311" w:hanging="426"/>
              <w:rPr>
                <w:rFonts w:ascii="Calibri" w:hAnsi="Calibri"/>
                <w:sz w:val="22"/>
                <w:szCs w:val="22"/>
              </w:rPr>
            </w:pPr>
            <w:r>
              <w:rPr>
                <w:rFonts w:ascii="Calibri" w:hAnsi="Calibri"/>
                <w:b/>
                <w:sz w:val="22"/>
                <w:szCs w:val="22"/>
              </w:rPr>
              <w:t>M.2.)</w:t>
            </w:r>
            <w:r>
              <w:rPr>
                <w:rFonts w:ascii="Calibri" w:hAnsi="Calibri"/>
                <w:sz w:val="22"/>
                <w:szCs w:val="22"/>
              </w:rPr>
              <w:t xml:space="preserve"> Az ajánlattevőnek csatolnia kell a </w:t>
            </w:r>
            <w:r>
              <w:rPr>
                <w:rFonts w:ascii="Calibri" w:hAnsi="Calibri"/>
                <w:bCs/>
                <w:sz w:val="22"/>
                <w:szCs w:val="22"/>
              </w:rPr>
              <w:t>321/2015. (X. 30.)</w:t>
            </w:r>
            <w:r>
              <w:rPr>
                <w:rFonts w:ascii="Calibri" w:hAnsi="Calibri"/>
                <w:b/>
                <w:bCs/>
                <w:sz w:val="22"/>
                <w:szCs w:val="22"/>
              </w:rPr>
              <w:t xml:space="preserve"> </w:t>
            </w:r>
            <w:r>
              <w:rPr>
                <w:rFonts w:ascii="Calibri" w:hAnsi="Calibri"/>
                <w:sz w:val="22"/>
                <w:szCs w:val="22"/>
              </w:rPr>
              <w:t xml:space="preserve"> Korm. rendelet 21. § (1) bekezdés h) pontja alapján a megajánlott termékek termékmintáit (5.-34. részek vonatkozásában), valamint képpel ellátott termékleírását, vagy gyártói termékismertetőjét (prospektusát), magyar nyelven (minden rész vonatkozásában) az alábbiak szerint:</w:t>
            </w:r>
          </w:p>
          <w:p>
            <w:pPr>
              <w:pStyle w:val="Listaszerbekezds1"/>
              <w:suppressAutoHyphens/>
              <w:spacing w:line="100" w:lineRule="atLeast"/>
              <w:ind w:left="0" w:right="311"/>
              <w:rPr>
                <w:b/>
                <w:sz w:val="22"/>
              </w:rPr>
            </w:pPr>
            <w:r>
              <w:rPr>
                <w:b/>
                <w:sz w:val="22"/>
              </w:rPr>
              <w:t>Minden rész vonatkozásában a termékleírás:</w:t>
            </w:r>
          </w:p>
          <w:p>
            <w:pPr>
              <w:pStyle w:val="Listaszerbekezds1"/>
              <w:suppressAutoHyphens/>
              <w:spacing w:line="100" w:lineRule="atLeast"/>
              <w:ind w:right="311"/>
              <w:rPr>
                <w:sz w:val="22"/>
              </w:rPr>
            </w:pPr>
            <w:r>
              <w:rPr>
                <w:sz w:val="22"/>
              </w:rPr>
              <w:t xml:space="preserve">A megajánlott termékekről kérjük, mellékeljenek prospektust a pontos beazonosítás céljából. </w:t>
            </w:r>
          </w:p>
          <w:p>
            <w:pPr>
              <w:pStyle w:val="Listaszerbekezds1"/>
              <w:suppressAutoHyphens/>
              <w:spacing w:line="100" w:lineRule="atLeast"/>
              <w:ind w:right="311"/>
              <w:jc w:val="both"/>
              <w:rPr>
                <w:sz w:val="22"/>
              </w:rPr>
            </w:pPr>
            <w:r>
              <w:rPr>
                <w:sz w:val="22"/>
              </w:rPr>
              <w:t>A megajánlott termékekre vonatkozó, termékkódot is tartalmazó magyar nyelvű szakmai leírás csatolása kötelező.</w:t>
            </w:r>
          </w:p>
          <w:p>
            <w:pPr>
              <w:pStyle w:val="Listaszerbekezds1"/>
              <w:suppressAutoHyphens/>
              <w:spacing w:line="100" w:lineRule="atLeast"/>
              <w:ind w:right="311"/>
              <w:jc w:val="both"/>
              <w:rPr>
                <w:sz w:val="22"/>
              </w:rPr>
            </w:pPr>
            <w:r>
              <w:rPr>
                <w:sz w:val="22"/>
              </w:rPr>
              <w:t xml:space="preserve">A termékleírásban feltüntetett adatoknál kérjük megjelölni, hogy a beadott prospektusok vagy egyéb leírások hányadik oldalán szerepel az adott adat. </w:t>
            </w:r>
          </w:p>
          <w:p>
            <w:pPr>
              <w:pStyle w:val="Listaszerbekezds1"/>
              <w:suppressAutoHyphens/>
              <w:spacing w:line="100" w:lineRule="atLeast"/>
              <w:ind w:right="311"/>
              <w:jc w:val="both"/>
              <w:rPr>
                <w:sz w:val="22"/>
              </w:rPr>
            </w:pPr>
            <w:r>
              <w:rPr>
                <w:sz w:val="22"/>
              </w:rPr>
              <w:t>Amennyiben termékkód hiányában a termék leírást ajánlatkérő nem tudja egyértelműen beazonosítani, úgy azt nem veszi figyelembe az ajánlat elbírálásakor!</w:t>
            </w:r>
          </w:p>
          <w:p>
            <w:pPr>
              <w:pStyle w:val="Listaszerbekezds1"/>
              <w:suppressAutoHyphens/>
              <w:spacing w:line="100" w:lineRule="atLeast"/>
              <w:ind w:left="0" w:right="311"/>
              <w:jc w:val="both"/>
              <w:rPr>
                <w:b/>
                <w:sz w:val="22"/>
              </w:rPr>
            </w:pPr>
          </w:p>
          <w:p>
            <w:pPr>
              <w:pStyle w:val="Listaszerbekezds1"/>
              <w:suppressAutoHyphens/>
              <w:spacing w:line="100" w:lineRule="atLeast"/>
              <w:ind w:left="0" w:right="311"/>
              <w:jc w:val="both"/>
              <w:rPr>
                <w:b/>
                <w:sz w:val="22"/>
              </w:rPr>
            </w:pPr>
            <w:r>
              <w:rPr>
                <w:b/>
                <w:sz w:val="22"/>
              </w:rPr>
              <w:t>5.-34. részek vonatkozásában a termékminta:</w:t>
            </w:r>
          </w:p>
          <w:p>
            <w:pPr>
              <w:numPr>
                <w:ilvl w:val="0"/>
                <w:numId w:val="6"/>
              </w:numPr>
              <w:suppressAutoHyphens/>
              <w:spacing w:line="100" w:lineRule="atLeast"/>
              <w:ind w:right="311"/>
              <w:rPr>
                <w:rFonts w:asciiTheme="minorHAnsi" w:hAnsiTheme="minorHAnsi" w:cs="Arial"/>
                <w:lang w:eastAsia="hu-HU"/>
              </w:rPr>
            </w:pPr>
            <w:r>
              <w:rPr>
                <w:rFonts w:ascii="Calibri" w:eastAsia="Times New Roman" w:hAnsi="Calibri"/>
                <w:sz w:val="22"/>
                <w:szCs w:val="22"/>
                <w:lang w:eastAsia="hu-HU"/>
              </w:rPr>
              <w:t>Termékminta mennyisége teszteléshez: adott kiszerelési egységnyi mennyiség, legalább a  táblázatban szereplő alacsonyabb értékű kiszerelési egység</w:t>
            </w:r>
            <w:r>
              <w:rPr>
                <w:rFonts w:asciiTheme="minorHAnsi" w:hAnsiTheme="minorHAnsi" w:cs="Arial"/>
                <w:lang w:eastAsia="hu-HU"/>
              </w:rPr>
              <w:t>.</w:t>
            </w:r>
          </w:p>
          <w:p>
            <w:pPr>
              <w:numPr>
                <w:ilvl w:val="0"/>
                <w:numId w:val="6"/>
              </w:numPr>
              <w:suppressAutoHyphens/>
              <w:spacing w:line="100" w:lineRule="atLeast"/>
              <w:ind w:right="311"/>
              <w:rPr>
                <w:sz w:val="22"/>
                <w:u w:val="single"/>
              </w:rPr>
            </w:pPr>
            <w:r>
              <w:rPr>
                <w:rFonts w:ascii="Calibri" w:eastAsia="Times New Roman" w:hAnsi="Calibri"/>
                <w:sz w:val="22"/>
                <w:szCs w:val="22"/>
                <w:lang w:eastAsia="hu-HU"/>
              </w:rPr>
              <w:t xml:space="preserve">A benyújtott mintapéldányoknak 100 %-ban meg kell egyeznie azzal a termékkel, amivel pályázni kívánnak (tehát minőségben és minden más szempontból egyeznie kell. </w:t>
            </w:r>
          </w:p>
          <w:p>
            <w:pPr>
              <w:numPr>
                <w:ilvl w:val="0"/>
                <w:numId w:val="6"/>
              </w:numPr>
              <w:suppressAutoHyphens/>
              <w:spacing w:line="100" w:lineRule="atLeast"/>
              <w:ind w:right="311"/>
              <w:rPr>
                <w:rFonts w:ascii="Calibri" w:eastAsia="Times New Roman" w:hAnsi="Calibri"/>
                <w:sz w:val="22"/>
                <w:szCs w:val="22"/>
                <w:lang w:eastAsia="hu-HU"/>
              </w:rPr>
            </w:pPr>
            <w:r>
              <w:rPr>
                <w:rFonts w:ascii="Calibri" w:eastAsia="Times New Roman" w:hAnsi="Calibri"/>
                <w:sz w:val="22"/>
                <w:szCs w:val="22"/>
                <w:lang w:eastAsia="hu-HU"/>
              </w:rPr>
              <w:lastRenderedPageBreak/>
              <w:t>A termékminták csomagolásán kérjük feltüntetni: ajánlattevő nevét, a specifikációban feltüntetett sorszámot, megnevezést és termékkódot az egyértelmű beazonosítás érdekében. Amennyiben ezen adatok hiányában ajánlatkérő nem tudja egyértelműen beazonosítani, hogy a termékmintát melyik, az ajánlattal érintett terméktételre tették, úgy az érintett termékmintát nem veszi figyelembe az ajánlat elbírálásakor.</w:t>
            </w:r>
          </w:p>
          <w:p>
            <w:pPr>
              <w:spacing w:before="120" w:after="120"/>
              <w:ind w:right="311"/>
              <w:rPr>
                <w:rFonts w:ascii="Calibri" w:eastAsia="MyriadPro-Light" w:hAnsi="Calibri"/>
                <w:sz w:val="22"/>
                <w:szCs w:val="22"/>
                <w:lang w:eastAsia="hu-HU"/>
              </w:rPr>
            </w:pPr>
          </w:p>
          <w:p>
            <w:pPr>
              <w:spacing w:before="120" w:after="120"/>
              <w:ind w:right="311"/>
              <w:rPr>
                <w:rFonts w:ascii="Calibri" w:eastAsia="MyriadPro-Light" w:hAnsi="Calibri"/>
                <w:b/>
                <w:sz w:val="22"/>
                <w:szCs w:val="22"/>
                <w:vertAlign w:val="superscript"/>
                <w:lang w:eastAsia="hu-HU"/>
              </w:rPr>
            </w:pPr>
            <w:r>
              <w:rPr>
                <w:rFonts w:ascii="Calibri" w:eastAsia="MyriadPro-Light" w:hAnsi="Calibri"/>
                <w:sz w:val="22"/>
                <w:szCs w:val="22"/>
                <w:lang w:eastAsia="hu-HU"/>
              </w:rPr>
              <w:t xml:space="preserve">Az alkalmasság minimumkövetelménye(i): </w:t>
            </w:r>
            <w:r>
              <w:rPr>
                <w:rFonts w:ascii="Calibri" w:eastAsia="MyriadPro-Light" w:hAnsi="Calibri"/>
                <w:b/>
                <w:sz w:val="22"/>
                <w:szCs w:val="22"/>
                <w:vertAlign w:val="superscript"/>
                <w:lang w:eastAsia="hu-HU"/>
              </w:rPr>
              <w:t>2</w:t>
            </w:r>
          </w:p>
          <w:p>
            <w:pPr>
              <w:snapToGrid w:val="0"/>
              <w:ind w:left="709" w:right="311" w:hanging="567"/>
              <w:rPr>
                <w:rFonts w:ascii="Calibri" w:hAnsi="Calibri"/>
                <w:sz w:val="22"/>
                <w:szCs w:val="22"/>
              </w:rPr>
            </w:pPr>
            <w:r>
              <w:rPr>
                <w:rFonts w:ascii="Calibri" w:hAnsi="Calibri"/>
                <w:b/>
                <w:sz w:val="22"/>
                <w:szCs w:val="22"/>
              </w:rPr>
              <w:t>M.1.)</w:t>
            </w:r>
            <w:r>
              <w:rPr>
                <w:rFonts w:ascii="Calibri" w:hAnsi="Calibri"/>
                <w:sz w:val="22"/>
                <w:szCs w:val="22"/>
              </w:rPr>
              <w:t xml:space="preserve"> Az ajánlattevő alkalmas, ha rendelkezik az eljárást megindító felhívás feladásának napjától visszafelé számított három évben (azaz 3x12 hónapban) a közbeszerzés tárgyában szereplő eszközök értékesítéséről szóló referenciákkal minimum: </w:t>
            </w:r>
          </w:p>
          <w:p>
            <w:pPr>
              <w:snapToGrid w:val="0"/>
              <w:ind w:left="1276" w:right="311" w:hanging="567"/>
              <w:rPr>
                <w:rFonts w:ascii="Calibri" w:hAnsi="Calibri"/>
                <w:sz w:val="22"/>
                <w:szCs w:val="22"/>
              </w:rPr>
            </w:pPr>
          </w:p>
          <w:tbl>
            <w:tblPr>
              <w:tblW w:w="9380" w:type="dxa"/>
              <w:tblCellMar>
                <w:left w:w="70" w:type="dxa"/>
                <w:right w:w="70" w:type="dxa"/>
              </w:tblCellMar>
              <w:tblLook w:val="04A0" w:firstRow="1" w:lastRow="0" w:firstColumn="1" w:lastColumn="0" w:noHBand="0" w:noVBand="1"/>
            </w:tblPr>
            <w:tblGrid>
              <w:gridCol w:w="1158"/>
              <w:gridCol w:w="4111"/>
              <w:gridCol w:w="4111"/>
            </w:tblGrid>
            <w:tr>
              <w:trPr>
                <w:trHeight w:val="630"/>
              </w:trPr>
              <w:tc>
                <w:tcPr>
                  <w:tcW w:w="1158" w:type="dxa"/>
                  <w:tcBorders>
                    <w:top w:val="single" w:sz="4" w:space="0" w:color="000000"/>
                    <w:left w:val="single" w:sz="4" w:space="0" w:color="000000"/>
                    <w:bottom w:val="nil"/>
                    <w:right w:val="single" w:sz="4" w:space="0" w:color="000000"/>
                  </w:tcBorders>
                  <w:shd w:val="clear" w:color="auto" w:fill="auto"/>
                  <w:vAlign w:val="bottom"/>
                  <w:hideMark/>
                </w:tcPr>
                <w:p>
                  <w:pPr>
                    <w:jc w:val="left"/>
                    <w:rPr>
                      <w:rFonts w:ascii="Calibri" w:eastAsia="Times New Roman" w:hAnsi="Calibri"/>
                      <w:b/>
                      <w:bCs/>
                      <w:color w:val="000000"/>
                      <w:sz w:val="20"/>
                      <w:szCs w:val="20"/>
                      <w:lang w:eastAsia="hu-HU"/>
                    </w:rPr>
                  </w:pPr>
                  <w:r>
                    <w:rPr>
                      <w:rFonts w:ascii="Calibri" w:eastAsia="Times New Roman" w:hAnsi="Calibri"/>
                      <w:b/>
                      <w:bCs/>
                      <w:color w:val="000000"/>
                      <w:sz w:val="20"/>
                      <w:szCs w:val="20"/>
                      <w:lang w:eastAsia="hu-HU"/>
                    </w:rPr>
                    <w:t>Rész száma</w:t>
                  </w:r>
                </w:p>
              </w:tc>
              <w:tc>
                <w:tcPr>
                  <w:tcW w:w="4111" w:type="dxa"/>
                  <w:tcBorders>
                    <w:top w:val="single" w:sz="4" w:space="0" w:color="000000"/>
                    <w:left w:val="nil"/>
                    <w:bottom w:val="nil"/>
                    <w:right w:val="single" w:sz="4" w:space="0" w:color="000000"/>
                  </w:tcBorders>
                  <w:shd w:val="clear" w:color="auto" w:fill="auto"/>
                  <w:vAlign w:val="bottom"/>
                  <w:hideMark/>
                </w:tcPr>
                <w:p>
                  <w:pPr>
                    <w:jc w:val="left"/>
                    <w:rPr>
                      <w:rFonts w:ascii="Calibri" w:eastAsia="Times New Roman" w:hAnsi="Calibri"/>
                      <w:b/>
                      <w:bCs/>
                      <w:color w:val="000000"/>
                      <w:sz w:val="20"/>
                      <w:szCs w:val="20"/>
                      <w:highlight w:val="yellow"/>
                      <w:lang w:eastAsia="hu-HU"/>
                    </w:rPr>
                  </w:pPr>
                  <w:r>
                    <w:rPr>
                      <w:rFonts w:ascii="Calibri" w:eastAsia="Times New Roman" w:hAnsi="Calibri"/>
                      <w:b/>
                      <w:bCs/>
                      <w:color w:val="000000"/>
                      <w:sz w:val="20"/>
                      <w:szCs w:val="20"/>
                      <w:highlight w:val="yellow"/>
                      <w:lang w:eastAsia="hu-HU"/>
                    </w:rPr>
                    <w:t>Megnevezés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Calibri" w:eastAsia="Times New Roman" w:hAnsi="Calibri"/>
                      <w:b/>
                      <w:bCs/>
                      <w:color w:val="000000"/>
                      <w:sz w:val="20"/>
                      <w:szCs w:val="20"/>
                      <w:highlight w:val="yellow"/>
                      <w:lang w:eastAsia="hu-HU"/>
                    </w:rPr>
                  </w:pPr>
                  <w:r>
                    <w:rPr>
                      <w:rFonts w:ascii="Calibri" w:eastAsia="Times New Roman" w:hAnsi="Calibri"/>
                      <w:b/>
                      <w:bCs/>
                      <w:color w:val="000000"/>
                      <w:sz w:val="20"/>
                      <w:szCs w:val="20"/>
                      <w:highlight w:val="yellow"/>
                      <w:lang w:eastAsia="hu-HU"/>
                    </w:rPr>
                    <w:t>Referencia mennyiség</w:t>
                  </w:r>
                </w:p>
              </w:tc>
            </w:tr>
            <w:tr>
              <w:trPr>
                <w:trHeight w:val="361"/>
              </w:trPr>
              <w:tc>
                <w:tcPr>
                  <w:tcW w:w="1158" w:type="dxa"/>
                  <w:tcBorders>
                    <w:top w:val="single" w:sz="4" w:space="0" w:color="auto"/>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 rész</w:t>
                  </w:r>
                </w:p>
              </w:tc>
              <w:tc>
                <w:tcPr>
                  <w:tcW w:w="4111" w:type="dxa"/>
                  <w:tcBorders>
                    <w:top w:val="single" w:sz="4" w:space="0" w:color="auto"/>
                    <w:left w:val="nil"/>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tisztító és 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700 liter</w:t>
                  </w:r>
                </w:p>
              </w:tc>
            </w:tr>
            <w:tr>
              <w:trPr>
                <w:trHeight w:val="327"/>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2.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4200 csomag</w:t>
                  </w:r>
                </w:p>
              </w:tc>
            </w:tr>
            <w:tr>
              <w:trPr>
                <w:trHeight w:val="371"/>
              </w:trPr>
              <w:tc>
                <w:tcPr>
                  <w:tcW w:w="1158" w:type="dxa"/>
                  <w:tcBorders>
                    <w:top w:val="nil"/>
                    <w:left w:val="single" w:sz="4" w:space="0" w:color="auto"/>
                    <w:bottom w:val="nil"/>
                    <w:right w:val="single" w:sz="4" w:space="0" w:color="000000"/>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3. rész</w:t>
                  </w:r>
                </w:p>
              </w:tc>
              <w:tc>
                <w:tcPr>
                  <w:tcW w:w="4111" w:type="dxa"/>
                  <w:tcBorders>
                    <w:top w:val="nil"/>
                    <w:left w:val="nil"/>
                    <w:bottom w:val="nil"/>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környezetbarát tisztítószer napi takarításhoz</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10500 liter</w:t>
                  </w:r>
                </w:p>
              </w:tc>
            </w:tr>
            <w:tr>
              <w:trPr>
                <w:trHeight w:val="263"/>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4. rész</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gépi mosogató- és öblítőszer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1400 liter</w:t>
                  </w:r>
                </w:p>
              </w:tc>
            </w:tr>
            <w:tr>
              <w:trPr>
                <w:trHeight w:val="315"/>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5.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kézi mosogatószer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1120 liter</w:t>
                  </w:r>
                </w:p>
              </w:tc>
            </w:tr>
            <w:tr>
              <w:trPr>
                <w:trHeight w:val="385"/>
              </w:trPr>
              <w:tc>
                <w:tcPr>
                  <w:tcW w:w="1158" w:type="dxa"/>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6.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felülettisztító szerek</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945 liter</w:t>
                  </w:r>
                </w:p>
              </w:tc>
            </w:tr>
            <w:tr>
              <w:trPr>
                <w:trHeight w:val="262"/>
              </w:trPr>
              <w:tc>
                <w:tcPr>
                  <w:tcW w:w="1158" w:type="dxa"/>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7.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fertőtlenítő tabletta</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280 doboz</w:t>
                  </w:r>
                </w:p>
              </w:tc>
            </w:tr>
            <w:tr>
              <w:trPr>
                <w:trHeight w:val="281"/>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 xml:space="preserve">8. rész </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kézi mosogatószer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1540 liter</w:t>
                  </w:r>
                </w:p>
              </w:tc>
            </w:tr>
            <w:tr>
              <w:trPr>
                <w:trHeight w:val="129"/>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9.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fertőtlenítő</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56 liter</w:t>
                  </w:r>
                </w:p>
              </w:tc>
            </w:tr>
            <w:tr>
              <w:trPr>
                <w:trHeight w:val="315"/>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10. rész</w:t>
                  </w:r>
                </w:p>
              </w:tc>
              <w:tc>
                <w:tcPr>
                  <w:tcW w:w="4111" w:type="dxa"/>
                  <w:tcBorders>
                    <w:top w:val="nil"/>
                    <w:left w:val="nil"/>
                    <w:bottom w:val="single" w:sz="4" w:space="0" w:color="auto"/>
                    <w:right w:val="single" w:sz="4" w:space="0" w:color="auto"/>
                  </w:tcBorders>
                  <w:shd w:val="clear" w:color="FFFFFF" w:fill="FFFFFF"/>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fertőtlenítő</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315 liter</w:t>
                  </w:r>
                </w:p>
              </w:tc>
            </w:tr>
            <w:tr>
              <w:trPr>
                <w:trHeight w:val="315"/>
              </w:trPr>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11.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fertőtlenítő</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336 liter</w:t>
                  </w:r>
                </w:p>
              </w:tc>
            </w:tr>
            <w:tr>
              <w:trPr>
                <w:trHeight w:val="71"/>
              </w:trPr>
              <w:tc>
                <w:tcPr>
                  <w:tcW w:w="1158" w:type="dxa"/>
                  <w:vMerge/>
                  <w:tcBorders>
                    <w:top w:val="nil"/>
                    <w:left w:val="single" w:sz="4" w:space="0" w:color="auto"/>
                    <w:bottom w:val="single" w:sz="4" w:space="0" w:color="auto"/>
                    <w:right w:val="single" w:sz="4" w:space="0" w:color="auto"/>
                  </w:tcBorders>
                  <w:vAlign w:val="center"/>
                  <w:hideMark/>
                </w:tcPr>
                <w:p>
                  <w:pPr>
                    <w:jc w:val="left"/>
                    <w:rPr>
                      <w:rFonts w:ascii="Calibri" w:eastAsia="Times New Roman" w:hAnsi="Calibri"/>
                      <w:color w:val="000000"/>
                      <w:sz w:val="20"/>
                      <w:szCs w:val="20"/>
                      <w:lang w:eastAsia="hu-HU"/>
                    </w:rPr>
                  </w:pP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fertőtlenítő</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266 liter</w:t>
                  </w:r>
                </w:p>
              </w:tc>
            </w:tr>
            <w:tr>
              <w:trPr>
                <w:trHeight w:val="274"/>
              </w:trPr>
              <w:tc>
                <w:tcPr>
                  <w:tcW w:w="1158" w:type="dxa"/>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12.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 xml:space="preserve">fertőtlenítő folyékony szappan </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700 liter</w:t>
                  </w:r>
                </w:p>
              </w:tc>
            </w:tr>
            <w:tr>
              <w:trPr>
                <w:trHeight w:val="274"/>
              </w:trPr>
              <w:tc>
                <w:tcPr>
                  <w:tcW w:w="1158" w:type="dxa"/>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13.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folyékony „szappan”</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2100 liter</w:t>
                  </w:r>
                </w:p>
              </w:tc>
            </w:tr>
            <w:tr>
              <w:trPr>
                <w:trHeight w:val="278"/>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14.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higiénés kézfertőtlenítő</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520 liter</w:t>
                  </w:r>
                </w:p>
              </w:tc>
            </w:tr>
            <w:tr>
              <w:trPr>
                <w:trHeight w:val="315"/>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15.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higiénés kézfertőtlenítő/gél</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658 liter</w:t>
                  </w:r>
                </w:p>
              </w:tc>
            </w:tr>
            <w:tr>
              <w:trPr>
                <w:trHeight w:val="371"/>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16.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higiénés kézfertőtlenítő/gél adagoló fejjel</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17 liter</w:t>
                  </w:r>
                </w:p>
              </w:tc>
            </w:tr>
            <w:tr>
              <w:trPr>
                <w:trHeight w:val="277"/>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17.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sebészeti bemosakodó   I.</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350 liter</w:t>
                  </w:r>
                </w:p>
              </w:tc>
            </w:tr>
            <w:tr>
              <w:trPr>
                <w:trHeight w:val="315"/>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18.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sebészeti bemosakodó  II.</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350 liter</w:t>
                  </w:r>
                </w:p>
              </w:tc>
            </w:tr>
            <w:tr>
              <w:trPr>
                <w:trHeight w:val="229"/>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19.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klóros eszköz/felületfertőtlenítő</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24 doboz</w:t>
                  </w:r>
                </w:p>
              </w:tc>
            </w:tr>
            <w:tr>
              <w:trPr>
                <w:trHeight w:val="403"/>
              </w:trPr>
              <w:tc>
                <w:tcPr>
                  <w:tcW w:w="1158" w:type="dxa"/>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20.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tárgy- és felületfertőtlenítő szer</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3209 liter felületfertőtlenítő szer és 140 tekercs felületfertőtlenítő kendő</w:t>
                  </w:r>
                </w:p>
              </w:tc>
            </w:tr>
            <w:tr>
              <w:trPr>
                <w:trHeight w:val="335"/>
              </w:trPr>
              <w:tc>
                <w:tcPr>
                  <w:tcW w:w="1158" w:type="dxa"/>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21.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manuális műszer- és eszköztisztító; és 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1890 kg vagy liter</w:t>
                  </w:r>
                </w:p>
              </w:tc>
            </w:tr>
            <w:tr>
              <w:trPr>
                <w:trHeight w:val="257"/>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 xml:space="preserve">22. rész </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eszköz semlegesítő és mosogatószer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154 liter</w:t>
                  </w:r>
                </w:p>
              </w:tc>
            </w:tr>
            <w:tr>
              <w:trPr>
                <w:trHeight w:val="27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23.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eszköz tisztító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49 liter</w:t>
                  </w:r>
                </w:p>
              </w:tc>
            </w:tr>
            <w:tr>
              <w:trPr>
                <w:trHeight w:val="265"/>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24.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eszköz semlegesítő és mosogatószer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52 liter</w:t>
                  </w:r>
                </w:p>
              </w:tc>
            </w:tr>
            <w:tr>
              <w:trPr>
                <w:trHeight w:val="268"/>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25.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eszköz tisztító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24,5 liter</w:t>
                  </w:r>
                </w:p>
              </w:tc>
            </w:tr>
            <w:tr>
              <w:trPr>
                <w:trHeight w:val="287"/>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26.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ultrahangos gépi eszköz tisztító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7 liter</w:t>
                  </w:r>
                </w:p>
              </w:tc>
            </w:tr>
            <w:tr>
              <w:trPr>
                <w:trHeight w:val="276"/>
              </w:trPr>
              <w:tc>
                <w:tcPr>
                  <w:tcW w:w="1158" w:type="dxa"/>
                  <w:vMerge w:val="restart"/>
                  <w:tcBorders>
                    <w:top w:val="nil"/>
                    <w:left w:val="single" w:sz="4" w:space="0" w:color="auto"/>
                    <w:bottom w:val="single" w:sz="4" w:space="0" w:color="auto"/>
                    <w:right w:val="single" w:sz="4" w:space="0" w:color="auto"/>
                  </w:tcBorders>
                  <w:shd w:val="clear" w:color="auto" w:fill="auto"/>
                  <w:noWrap/>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27. 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műszer- és eszköztisztító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294 kg vagy liter</w:t>
                  </w:r>
                </w:p>
              </w:tc>
            </w:tr>
            <w:tr>
              <w:trPr>
                <w:trHeight w:val="267"/>
              </w:trPr>
              <w:tc>
                <w:tcPr>
                  <w:tcW w:w="1158" w:type="dxa"/>
                  <w:vMerge/>
                  <w:tcBorders>
                    <w:top w:val="nil"/>
                    <w:left w:val="single" w:sz="4" w:space="0" w:color="auto"/>
                    <w:bottom w:val="single" w:sz="4" w:space="0" w:color="auto"/>
                    <w:right w:val="single" w:sz="4" w:space="0" w:color="auto"/>
                  </w:tcBorders>
                  <w:vAlign w:val="center"/>
                  <w:hideMark/>
                </w:tcPr>
                <w:p>
                  <w:pPr>
                    <w:jc w:val="left"/>
                    <w:rPr>
                      <w:rFonts w:ascii="Calibri" w:eastAsia="Times New Roman" w:hAnsi="Calibri"/>
                      <w:sz w:val="20"/>
                      <w:szCs w:val="20"/>
                      <w:lang w:eastAsia="hu-HU"/>
                    </w:rPr>
                  </w:pP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műszer- és eszköz 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126 kg vagy liter</w:t>
                  </w:r>
                </w:p>
              </w:tc>
            </w:tr>
            <w:tr>
              <w:trPr>
                <w:trHeight w:val="270"/>
              </w:trPr>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28.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tisztító szer (detergens)</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126 liter</w:t>
                  </w:r>
                </w:p>
              </w:tc>
            </w:tr>
            <w:tr>
              <w:trPr>
                <w:trHeight w:val="275"/>
              </w:trPr>
              <w:tc>
                <w:tcPr>
                  <w:tcW w:w="1158" w:type="dxa"/>
                  <w:vMerge/>
                  <w:tcBorders>
                    <w:top w:val="nil"/>
                    <w:left w:val="single" w:sz="4" w:space="0" w:color="auto"/>
                    <w:bottom w:val="single" w:sz="4" w:space="0" w:color="auto"/>
                    <w:right w:val="single" w:sz="4" w:space="0" w:color="auto"/>
                  </w:tcBorders>
                  <w:vAlign w:val="center"/>
                  <w:hideMark/>
                </w:tcPr>
                <w:p>
                  <w:pPr>
                    <w:jc w:val="left"/>
                    <w:rPr>
                      <w:rFonts w:ascii="Calibri" w:eastAsia="Times New Roman" w:hAnsi="Calibri"/>
                      <w:sz w:val="20"/>
                      <w:szCs w:val="20"/>
                      <w:lang w:eastAsia="hu-HU"/>
                    </w:rPr>
                  </w:pP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 xml:space="preserve">gépi fertőtlenítő szer </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210 liter</w:t>
                  </w:r>
                </w:p>
              </w:tc>
            </w:tr>
            <w:tr>
              <w:trPr>
                <w:trHeight w:val="278"/>
              </w:trPr>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29.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tisztító/fertőtlenítő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12 liter</w:t>
                  </w:r>
                </w:p>
              </w:tc>
            </w:tr>
            <w:tr>
              <w:trPr>
                <w:trHeight w:val="269"/>
              </w:trPr>
              <w:tc>
                <w:tcPr>
                  <w:tcW w:w="1158" w:type="dxa"/>
                  <w:vMerge/>
                  <w:tcBorders>
                    <w:top w:val="nil"/>
                    <w:left w:val="single" w:sz="4" w:space="0" w:color="auto"/>
                    <w:bottom w:val="single" w:sz="4" w:space="0" w:color="auto"/>
                    <w:right w:val="single" w:sz="4" w:space="0" w:color="auto"/>
                  </w:tcBorders>
                  <w:vAlign w:val="center"/>
                  <w:hideMark/>
                </w:tcPr>
                <w:p>
                  <w:pPr>
                    <w:jc w:val="left"/>
                    <w:rPr>
                      <w:rFonts w:ascii="Calibri" w:eastAsia="Times New Roman" w:hAnsi="Calibri"/>
                      <w:sz w:val="20"/>
                      <w:szCs w:val="20"/>
                      <w:lang w:eastAsia="hu-HU"/>
                    </w:rPr>
                  </w:pP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 xml:space="preserve">gépi öblítőszer </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12 liter</w:t>
                  </w:r>
                </w:p>
              </w:tc>
            </w:tr>
            <w:tr>
              <w:trPr>
                <w:trHeight w:val="272"/>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lang w:eastAsia="hu-HU"/>
                    </w:rPr>
                  </w:pPr>
                  <w:r>
                    <w:rPr>
                      <w:rFonts w:ascii="Calibri" w:eastAsia="Times New Roman" w:hAnsi="Calibri"/>
                      <w:sz w:val="20"/>
                      <w:szCs w:val="20"/>
                      <w:lang w:eastAsia="hu-HU"/>
                    </w:rPr>
                    <w:t>30.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tisztító/fertőtlenítő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12 liter</w:t>
                  </w:r>
                </w:p>
              </w:tc>
            </w:tr>
            <w:tr>
              <w:trPr>
                <w:trHeight w:val="277"/>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lang w:eastAsia="hu-HU"/>
                    </w:rPr>
                  </w:pPr>
                  <w:r>
                    <w:rPr>
                      <w:rFonts w:ascii="Calibri" w:eastAsia="Times New Roman" w:hAnsi="Calibri"/>
                      <w:sz w:val="20"/>
                      <w:szCs w:val="20"/>
                      <w:lang w:eastAsia="hu-HU"/>
                    </w:rPr>
                    <w:lastRenderedPageBreak/>
                    <w:t>31.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tisztító/fertőtlenítő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12 liter</w:t>
                  </w:r>
                </w:p>
              </w:tc>
            </w:tr>
            <w:tr>
              <w:trPr>
                <w:trHeight w:val="281"/>
              </w:trPr>
              <w:tc>
                <w:tcPr>
                  <w:tcW w:w="1158" w:type="dxa"/>
                  <w:vMerge w:val="restart"/>
                  <w:tcBorders>
                    <w:top w:val="nil"/>
                    <w:left w:val="single" w:sz="4" w:space="0" w:color="auto"/>
                    <w:bottom w:val="single" w:sz="4" w:space="0" w:color="auto"/>
                    <w:right w:val="single" w:sz="4" w:space="0" w:color="auto"/>
                  </w:tcBorders>
                  <w:shd w:val="clear" w:color="auto" w:fill="auto"/>
                  <w:vAlign w:val="center"/>
                  <w:hideMark/>
                </w:tcPr>
                <w:p>
                  <w:pPr>
                    <w:jc w:val="left"/>
                    <w:rPr>
                      <w:rFonts w:ascii="Calibri" w:eastAsia="Times New Roman" w:hAnsi="Calibri"/>
                      <w:sz w:val="20"/>
                      <w:szCs w:val="20"/>
                      <w:lang w:eastAsia="hu-HU"/>
                    </w:rPr>
                  </w:pPr>
                  <w:r>
                    <w:rPr>
                      <w:rFonts w:ascii="Calibri" w:eastAsia="Times New Roman" w:hAnsi="Calibri"/>
                      <w:sz w:val="20"/>
                      <w:szCs w:val="20"/>
                      <w:lang w:eastAsia="hu-HU"/>
                    </w:rPr>
                    <w:t>32.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tisztító/fertőtlenítő szer</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70 liter</w:t>
                  </w:r>
                </w:p>
              </w:tc>
            </w:tr>
            <w:tr>
              <w:trPr>
                <w:trHeight w:val="271"/>
              </w:trPr>
              <w:tc>
                <w:tcPr>
                  <w:tcW w:w="1158" w:type="dxa"/>
                  <w:vMerge/>
                  <w:tcBorders>
                    <w:top w:val="nil"/>
                    <w:left w:val="single" w:sz="4" w:space="0" w:color="auto"/>
                    <w:bottom w:val="single" w:sz="4" w:space="0" w:color="auto"/>
                    <w:right w:val="single" w:sz="4" w:space="0" w:color="auto"/>
                  </w:tcBorders>
                  <w:vAlign w:val="center"/>
                  <w:hideMark/>
                </w:tcPr>
                <w:p>
                  <w:pPr>
                    <w:jc w:val="left"/>
                    <w:rPr>
                      <w:rFonts w:ascii="Calibri" w:eastAsia="Times New Roman" w:hAnsi="Calibri"/>
                      <w:sz w:val="20"/>
                      <w:szCs w:val="20"/>
                      <w:lang w:eastAsia="hu-HU"/>
                    </w:rPr>
                  </w:pP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 xml:space="preserve">gépi öblítőszer </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91 liter</w:t>
                  </w:r>
                </w:p>
              </w:tc>
            </w:tr>
            <w:tr>
              <w:trPr>
                <w:trHeight w:val="274"/>
              </w:trPr>
              <w:tc>
                <w:tcPr>
                  <w:tcW w:w="1158" w:type="dxa"/>
                  <w:tcBorders>
                    <w:top w:val="nil"/>
                    <w:left w:val="single" w:sz="4" w:space="0" w:color="auto"/>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lang w:eastAsia="hu-HU"/>
                    </w:rPr>
                  </w:pPr>
                  <w:r>
                    <w:rPr>
                      <w:rFonts w:ascii="Calibri" w:eastAsia="Times New Roman" w:hAnsi="Calibri"/>
                      <w:sz w:val="20"/>
                      <w:szCs w:val="20"/>
                      <w:lang w:eastAsia="hu-HU"/>
                    </w:rPr>
                    <w:t>33. rész</w:t>
                  </w:r>
                </w:p>
              </w:tc>
              <w:tc>
                <w:tcPr>
                  <w:tcW w:w="4111" w:type="dxa"/>
                  <w:tcBorders>
                    <w:top w:val="nil"/>
                    <w:left w:val="nil"/>
                    <w:bottom w:val="single" w:sz="4" w:space="0" w:color="auto"/>
                    <w:right w:val="single" w:sz="4" w:space="0" w:color="auto"/>
                  </w:tcBorders>
                  <w:shd w:val="clear" w:color="auto" w:fill="auto"/>
                  <w:vAlign w:val="bottom"/>
                  <w:hideMark/>
                </w:tcPr>
                <w:p>
                  <w:pPr>
                    <w:jc w:val="left"/>
                    <w:rPr>
                      <w:rFonts w:ascii="Calibri" w:eastAsia="Times New Roman" w:hAnsi="Calibri"/>
                      <w:sz w:val="20"/>
                      <w:szCs w:val="20"/>
                      <w:highlight w:val="yellow"/>
                      <w:lang w:eastAsia="hu-HU"/>
                    </w:rPr>
                  </w:pPr>
                  <w:r>
                    <w:rPr>
                      <w:rFonts w:ascii="Calibri" w:eastAsia="Times New Roman" w:hAnsi="Calibri"/>
                      <w:sz w:val="20"/>
                      <w:szCs w:val="20"/>
                      <w:highlight w:val="yellow"/>
                      <w:lang w:eastAsia="hu-HU"/>
                    </w:rPr>
                    <w:t>gépi tisztító/fertőtlenítő</w:t>
                  </w:r>
                </w:p>
              </w:tc>
              <w:tc>
                <w:tcPr>
                  <w:tcW w:w="4111" w:type="dxa"/>
                  <w:tcBorders>
                    <w:top w:val="nil"/>
                    <w:left w:val="nil"/>
                    <w:bottom w:val="single" w:sz="4" w:space="0" w:color="auto"/>
                    <w:right w:val="single" w:sz="4" w:space="0" w:color="auto"/>
                  </w:tcBorders>
                  <w:shd w:val="clear" w:color="auto" w:fill="auto"/>
                  <w:noWrap/>
                  <w:vAlign w:val="center"/>
                  <w:hideMark/>
                </w:tcPr>
                <w:p>
                  <w:pPr>
                    <w:jc w:val="center"/>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101 liter</w:t>
                  </w:r>
                </w:p>
              </w:tc>
            </w:tr>
            <w:tr>
              <w:trPr>
                <w:trHeight w:val="421"/>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pPr>
                    <w:jc w:val="left"/>
                    <w:rPr>
                      <w:rFonts w:ascii="Calibri" w:eastAsia="Times New Roman" w:hAnsi="Calibri"/>
                      <w:color w:val="000000"/>
                      <w:sz w:val="20"/>
                      <w:szCs w:val="20"/>
                      <w:lang w:eastAsia="hu-HU"/>
                    </w:rPr>
                  </w:pPr>
                  <w:r>
                    <w:rPr>
                      <w:rFonts w:ascii="Calibri" w:eastAsia="Times New Roman" w:hAnsi="Calibri"/>
                      <w:color w:val="000000"/>
                      <w:sz w:val="20"/>
                      <w:szCs w:val="20"/>
                      <w:lang w:eastAsia="hu-HU"/>
                    </w:rPr>
                    <w:t>34.rész</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felület fertőtlenítő kendők</w:t>
                  </w:r>
                </w:p>
              </w:tc>
              <w:tc>
                <w:tcPr>
                  <w:tcW w:w="4111" w:type="dxa"/>
                  <w:tcBorders>
                    <w:top w:val="nil"/>
                    <w:left w:val="nil"/>
                    <w:bottom w:val="single" w:sz="4" w:space="0" w:color="auto"/>
                    <w:right w:val="single" w:sz="4" w:space="0" w:color="auto"/>
                  </w:tcBorders>
                  <w:shd w:val="clear" w:color="auto" w:fill="auto"/>
                  <w:vAlign w:val="center"/>
                  <w:hideMark/>
                </w:tcPr>
                <w:p>
                  <w:pPr>
                    <w:jc w:val="left"/>
                    <w:rPr>
                      <w:rFonts w:ascii="Calibri" w:eastAsia="Times New Roman" w:hAnsi="Calibri"/>
                      <w:color w:val="000000"/>
                      <w:sz w:val="20"/>
                      <w:szCs w:val="20"/>
                      <w:highlight w:val="yellow"/>
                      <w:lang w:eastAsia="hu-HU"/>
                    </w:rPr>
                  </w:pPr>
                  <w:r>
                    <w:rPr>
                      <w:rFonts w:ascii="Calibri" w:eastAsia="Times New Roman" w:hAnsi="Calibri"/>
                      <w:color w:val="000000"/>
                      <w:sz w:val="20"/>
                      <w:szCs w:val="20"/>
                      <w:highlight w:val="yellow"/>
                      <w:lang w:eastAsia="hu-HU"/>
                    </w:rPr>
                    <w:t>826 csomag /vagy doboz felületfertőtlenítő kendő</w:t>
                  </w:r>
                </w:p>
              </w:tc>
            </w:tr>
          </w:tbl>
          <w:p>
            <w:pPr>
              <w:snapToGrid w:val="0"/>
              <w:ind w:left="1276" w:right="311" w:hanging="567"/>
              <w:rPr>
                <w:rFonts w:ascii="Calibri" w:hAnsi="Calibri"/>
                <w:sz w:val="22"/>
                <w:szCs w:val="22"/>
              </w:rPr>
            </w:pPr>
          </w:p>
          <w:p>
            <w:pPr>
              <w:snapToGrid w:val="0"/>
              <w:ind w:right="311"/>
              <w:rPr>
                <w:rFonts w:ascii="Calibri" w:hAnsi="Calibri"/>
                <w:sz w:val="22"/>
                <w:szCs w:val="22"/>
              </w:rPr>
            </w:pPr>
            <w:r>
              <w:rPr>
                <w:rFonts w:ascii="Calibri" w:hAnsi="Calibri"/>
                <w:sz w:val="22"/>
                <w:szCs w:val="22"/>
              </w:rPr>
              <w:t xml:space="preserve">Az alkalmassági minimumkövetelmény több referenciával is teljesíthető. </w:t>
            </w:r>
          </w:p>
          <w:p>
            <w:pPr>
              <w:spacing w:before="120" w:after="120"/>
              <w:ind w:left="284" w:right="311"/>
              <w:rPr>
                <w:rFonts w:ascii="Calibri" w:hAnsi="Calibri"/>
                <w:sz w:val="22"/>
                <w:szCs w:val="22"/>
              </w:rPr>
            </w:pPr>
            <w:r>
              <w:rPr>
                <w:rFonts w:ascii="Calibri" w:hAnsi="Calibri"/>
                <w:bCs/>
                <w:sz w:val="22"/>
                <w:szCs w:val="22"/>
              </w:rPr>
              <w:t>A Kbt. 21/A. §</w:t>
            </w:r>
            <w:r>
              <w:rPr>
                <w:rFonts w:ascii="Calibri" w:hAnsi="Calibri"/>
                <w:bCs/>
                <w:sz w:val="22"/>
                <w:szCs w:val="22"/>
                <w:vertAlign w:val="superscript"/>
              </w:rPr>
              <w:t xml:space="preserve"> </w:t>
            </w:r>
            <w:r>
              <w:rPr>
                <w:rFonts w:ascii="Calibri" w:hAnsi="Calibri"/>
                <w:sz w:val="22"/>
                <w:szCs w:val="22"/>
              </w:rPr>
              <w:t>- ának megfelelően Ajánlatkérő a teljesítés igazolásaként köteles elfogadni annak igazolását is, ha a referencia követelményben foglalt eredmény vagy tevékenység a szerződés részteljesítéseként valósult meg.</w:t>
            </w:r>
          </w:p>
          <w:p>
            <w:pPr>
              <w:spacing w:before="120" w:after="120"/>
              <w:ind w:left="284" w:right="311"/>
              <w:rPr>
                <w:rFonts w:ascii="Calibri" w:hAnsi="Calibri"/>
                <w:bCs/>
                <w:sz w:val="22"/>
                <w:szCs w:val="22"/>
              </w:rPr>
            </w:pPr>
            <w:r>
              <w:rPr>
                <w:rFonts w:ascii="Calibri" w:hAnsi="Calibri"/>
                <w:bCs/>
                <w:sz w:val="22"/>
                <w:szCs w:val="22"/>
              </w:rPr>
              <w:t>A Kbt. 21. § (1a) bekezdése értelmében Ajánlatkérő a vizsgált időszak alatt befejezett, de legfeljebb hat éven belül megkezdett szállításokat veszi figyelembe.</w:t>
            </w:r>
          </w:p>
          <w:p>
            <w:pPr>
              <w:spacing w:before="120" w:after="120"/>
              <w:ind w:left="284" w:right="311"/>
              <w:rPr>
                <w:rFonts w:ascii="Calibri" w:hAnsi="Calibri"/>
                <w:bCs/>
                <w:sz w:val="22"/>
                <w:szCs w:val="22"/>
              </w:rPr>
            </w:pPr>
            <w:r>
              <w:rPr>
                <w:rFonts w:ascii="Calibri" w:hAnsi="Calibri"/>
                <w:sz w:val="22"/>
                <w:szCs w:val="22"/>
              </w:rPr>
              <w:t>A referencia igazolás, illetve nyilatkozat tartalmazza legalább a következő adatokat: a teljesítés ideje (kezdő és befejező időpontja), a szerződést kötő másik fél, a szállítás tárgya, valamint mennyisége továbbá nyilatkozni kell arról, hogy a teljesítés az előírásoknak és a szerződésnek megfelelően történt-e</w:t>
            </w:r>
          </w:p>
          <w:p>
            <w:pPr>
              <w:ind w:left="284" w:right="311" w:hanging="284"/>
              <w:rPr>
                <w:rFonts w:ascii="Calibri" w:hAnsi="Calibri"/>
                <w:sz w:val="22"/>
                <w:szCs w:val="22"/>
              </w:rPr>
            </w:pPr>
            <w:r>
              <w:rPr>
                <w:rFonts w:ascii="Calibri" w:hAnsi="Calibri"/>
                <w:b/>
                <w:sz w:val="22"/>
                <w:szCs w:val="22"/>
              </w:rPr>
              <w:t>M.2.)</w:t>
            </w:r>
            <w:r>
              <w:rPr>
                <w:rFonts w:ascii="Calibri" w:hAnsi="Calibri"/>
                <w:sz w:val="22"/>
                <w:szCs w:val="22"/>
              </w:rPr>
              <w:t xml:space="preserve"> Az ajánlattevő alkalmas, ha a kipróbálás céljából a megajánlott termékek mintapéldányai </w:t>
            </w:r>
            <w:r>
              <w:rPr>
                <w:rFonts w:ascii="Calibri" w:hAnsi="Calibri"/>
                <w:sz w:val="22"/>
                <w:szCs w:val="22"/>
              </w:rPr>
              <w:br/>
              <w:t xml:space="preserve">(5.-34. részek vonatkozásában) és dokumentációi (minden rész vonatkozásában) tartalmazzák a termékekre vonatkozó kódszámot, gyártói nyilatkozatokat. A mintatermékek (5.-34. részek vonatkozásában) és a termék leírások (minden rész vonatkozásában) biztosítják, hogy megállapítható legyen, hogy a termékek a felhívásban és a közbeszerzési dokumentumban foglalt szakmai követelményeknek megfelelnek. </w:t>
            </w:r>
          </w:p>
          <w:p>
            <w:pPr>
              <w:suppressAutoHyphens/>
              <w:spacing w:line="100" w:lineRule="atLeast"/>
              <w:ind w:left="284" w:right="311"/>
              <w:rPr>
                <w:rFonts w:ascii="Calibri" w:hAnsi="Calibri"/>
                <w:sz w:val="22"/>
                <w:szCs w:val="22"/>
              </w:rPr>
            </w:pPr>
            <w:r>
              <w:rPr>
                <w:rFonts w:ascii="Calibri" w:hAnsi="Calibri"/>
                <w:sz w:val="22"/>
                <w:szCs w:val="22"/>
              </w:rPr>
              <w:t xml:space="preserve">Ajánlatkérő a szakmai bírálat során a termékminták (5.-34. részek vonatkozásában) és termékleírások alapján (minden rész vonatkozásában) azt vizsgálja, hogy a termékek a műszaki specifikációban leírt valamennyi szakmai követelménynek megfelelnek-e. </w:t>
            </w:r>
          </w:p>
          <w:p>
            <w:pPr>
              <w:suppressAutoHyphens/>
              <w:spacing w:line="100" w:lineRule="atLeast"/>
              <w:ind w:left="284" w:right="311"/>
              <w:rPr>
                <w:rFonts w:ascii="Calibri" w:hAnsi="Calibri"/>
                <w:sz w:val="22"/>
                <w:szCs w:val="22"/>
              </w:rPr>
            </w:pPr>
            <w:r>
              <w:rPr>
                <w:rFonts w:ascii="Calibri" w:hAnsi="Calibri"/>
                <w:sz w:val="22"/>
                <w:szCs w:val="22"/>
              </w:rPr>
              <w:t xml:space="preserve">A szakmai bírálatról a szakmai felelősök bírálati lapokat készítenek. </w:t>
            </w:r>
          </w:p>
          <w:p>
            <w:pPr>
              <w:ind w:left="284" w:right="311"/>
              <w:rPr>
                <w:rFonts w:ascii="Calibri" w:hAnsi="Calibri"/>
                <w:sz w:val="22"/>
                <w:szCs w:val="22"/>
              </w:rPr>
            </w:pPr>
          </w:p>
          <w:p>
            <w:pPr>
              <w:spacing w:before="120" w:after="120"/>
              <w:ind w:left="284" w:right="311"/>
              <w:rPr>
                <w:rFonts w:ascii="Calibri" w:hAnsi="Calibri"/>
                <w:sz w:val="22"/>
                <w:szCs w:val="22"/>
              </w:rPr>
            </w:pPr>
            <w:r>
              <w:rPr>
                <w:rFonts w:ascii="Calibri" w:hAnsi="Calibri"/>
                <w:sz w:val="22"/>
                <w:szCs w:val="22"/>
              </w:rPr>
              <w:t>Az előírt alkalmassági követelményeknek a közös ajánlattevők együttesen is megfelelhetnek. Az előírt alkalmassági követelményeknek az ajánlattevők bármely más szervezet (vagy személy) kapacitására támaszkodva is megfelelhetnek, a közöttük fennálló kapcsolat jogi jellegétől</w:t>
            </w:r>
          </w:p>
          <w:p>
            <w:pPr>
              <w:spacing w:before="120" w:after="120"/>
              <w:ind w:left="284" w:right="311"/>
              <w:rPr>
                <w:rFonts w:ascii="Calibri" w:eastAsia="MyriadPro-Semibold" w:hAnsi="Calibri"/>
                <w:b/>
                <w:sz w:val="22"/>
                <w:szCs w:val="22"/>
                <w:lang w:eastAsia="hu-HU"/>
              </w:rPr>
            </w:pPr>
            <w:r>
              <w:rPr>
                <w:rFonts w:ascii="Calibri" w:hAnsi="Calibri"/>
                <w:sz w:val="22"/>
                <w:szCs w:val="22"/>
              </w:rPr>
              <w:t>függetlenül. A kapacitásait rendelkezésre bocsátó szervezet az előírt igazolási módokkal azonos módon köteles igazolni az adott alkalmassági feltételnek történő megfelelést. (Kbt. 65. § (7)-(8) bekezdés)</w:t>
            </w:r>
          </w:p>
          <w:p>
            <w:pPr>
              <w:suppressAutoHyphens/>
              <w:ind w:right="311"/>
              <w:rPr>
                <w:rFonts w:ascii="Calibri" w:eastAsia="Times New Roman" w:hAnsi="Calibri"/>
                <w:sz w:val="22"/>
                <w:szCs w:val="22"/>
                <w:lang w:eastAsia="hu-HU"/>
              </w:rPr>
            </w:pPr>
          </w:p>
          <w:p>
            <w:pPr>
              <w:suppressAutoHyphens/>
              <w:ind w:left="284" w:right="311"/>
              <w:rPr>
                <w:rFonts w:ascii="Calibri" w:eastAsia="Times New Roman" w:hAnsi="Calibri"/>
                <w:sz w:val="22"/>
                <w:szCs w:val="22"/>
                <w:lang w:eastAsia="hu-HU"/>
              </w:rPr>
            </w:pPr>
            <w:r>
              <w:rPr>
                <w:rFonts w:ascii="Calibri" w:eastAsia="Times New Roman" w:hAnsi="Calibri"/>
                <w:sz w:val="22"/>
                <w:szCs w:val="22"/>
                <w:lang w:eastAsia="hu-HU"/>
              </w:rPr>
              <w:t xml:space="preserve">Alvállalkozó a Kbt. 65. § (6) bekezdése, illetve kapacitást nyújtó szervezet a Kbt. 65. § (7) bekezdése szerint részt vehet a minimumkövetelmények igazolásában, amely nem áll a 62. § (1)-(2) szerinti kizáró okok hatálya alatt. </w:t>
            </w:r>
          </w:p>
          <w:p>
            <w:pPr>
              <w:suppressAutoHyphens/>
              <w:ind w:left="284" w:right="311"/>
              <w:rPr>
                <w:rFonts w:ascii="Calibri" w:eastAsia="Times New Roman" w:hAnsi="Calibri"/>
                <w:sz w:val="22"/>
                <w:szCs w:val="22"/>
                <w:lang w:eastAsia="hu-HU"/>
              </w:rPr>
            </w:pPr>
          </w:p>
          <w:p>
            <w:pPr>
              <w:suppressAutoHyphens/>
              <w:ind w:left="284" w:right="311"/>
              <w:rPr>
                <w:rFonts w:ascii="Calibri" w:eastAsia="Times New Roman" w:hAnsi="Calibri"/>
                <w:sz w:val="22"/>
                <w:szCs w:val="22"/>
                <w:lang w:eastAsia="hu-HU"/>
              </w:rPr>
            </w:pPr>
            <w:r>
              <w:rPr>
                <w:rFonts w:ascii="Calibri" w:eastAsia="Times New Roman" w:hAnsi="Calibri"/>
                <w:sz w:val="22"/>
                <w:szCs w:val="22"/>
                <w:lang w:eastAsia="hu-HU"/>
              </w:rPr>
              <w:t xml:space="preserve">Ajánlatkérő rögzíti, hogy azokban a részekben, melyekben az M. 1. referencia követelmény tárgya teljes mértékben megegyezik, </w:t>
            </w:r>
            <w:r>
              <w:rPr>
                <w:rFonts w:ascii="Calibri" w:eastAsia="Times New Roman" w:hAnsi="Calibri"/>
                <w:iCs/>
                <w:sz w:val="22"/>
                <w:szCs w:val="22"/>
                <w:lang w:eastAsia="hu-HU"/>
              </w:rPr>
              <w:t>a nagyobb mennyiségű referenciakövetelménynek való megfelelés igazolása elegendő Ajánlattevő alkalmasságának megállapításához minden igazolni kívánt rész tekintetében.</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lastRenderedPageBreak/>
              <w:t xml:space="preserve">III.1.5) Fenntartott szerződésekre vonatkozó információk </w:t>
            </w:r>
            <w:r>
              <w:rPr>
                <w:rFonts w:ascii="Calibri" w:eastAsia="MyriadPro-Semibold" w:hAnsi="Calibri"/>
                <w:b/>
                <w:sz w:val="22"/>
                <w:szCs w:val="22"/>
                <w:vertAlign w:val="superscript"/>
                <w:lang w:eastAsia="hu-HU"/>
              </w:rPr>
              <w:t>2</w:t>
            </w:r>
          </w:p>
          <w:p>
            <w:pPr>
              <w:autoSpaceDE w:val="0"/>
              <w:autoSpaceDN w:val="0"/>
              <w:adjustRightInd w:val="0"/>
              <w:spacing w:before="120" w:after="120"/>
              <w:ind w:left="284" w:hanging="284"/>
              <w:jc w:val="left"/>
              <w:rPr>
                <w:rFonts w:ascii="Calibri" w:eastAsia="MyriadPro-Light" w:hAnsi="Calibri"/>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A szerződés védett műhelyek és olyan gazdasági szereplők számára fenntartott, amelyek célja a fogyatékkal élő vagy hátrányos helyzetű személyek társadalmi és szakmai integrációja</w:t>
            </w:r>
          </w:p>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A szerződés teljesítése védettmunkahely-teremtési programok keretében történik</w:t>
            </w:r>
          </w:p>
        </w:tc>
      </w:tr>
    </w:tbl>
    <w:p>
      <w:pPr>
        <w:spacing w:before="120" w:after="120"/>
        <w:rPr>
          <w:rFonts w:ascii="Calibri" w:eastAsia="MyriadPro-Semibold"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lastRenderedPageBreak/>
        <w:t xml:space="preserve">III.2) A szerződéssel kapcsolatos feltételek </w:t>
      </w:r>
      <w:r>
        <w:rPr>
          <w:rFonts w:ascii="Calibri" w:eastAsia="MyriadPro-Semibold" w:hAnsi="Calibri"/>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b/>
                <w:sz w:val="22"/>
                <w:szCs w:val="22"/>
                <w:lang w:eastAsia="hu-HU"/>
              </w:rPr>
              <w:t>III.2.1) Meghatározott szakmára (képzettségre) vonatkozó információk</w:t>
            </w:r>
            <w:r>
              <w:rPr>
                <w:rFonts w:ascii="Calibri" w:eastAsia="MyriadPro-Semibold" w:hAnsi="Calibri"/>
                <w:sz w:val="22"/>
                <w:szCs w:val="22"/>
                <w:lang w:eastAsia="hu-HU"/>
              </w:rPr>
              <w:t xml:space="preserve"> </w:t>
            </w:r>
            <w:r>
              <w:rPr>
                <w:rFonts w:ascii="Calibri" w:eastAsia="MyriadPro-Semibold" w:hAnsi="Calibri"/>
                <w:i/>
                <w:sz w:val="22"/>
                <w:szCs w:val="22"/>
                <w:lang w:eastAsia="hu-HU"/>
              </w:rPr>
              <w:t>(</w:t>
            </w:r>
            <w:r>
              <w:rPr>
                <w:rFonts w:ascii="Calibri" w:eastAsia="MyriadPro-Semibold" w:hAnsi="Calibri"/>
                <w:bCs/>
                <w:i/>
                <w:iCs/>
                <w:sz w:val="22"/>
                <w:szCs w:val="22"/>
                <w:lang w:eastAsia="hu-HU"/>
              </w:rPr>
              <w:t>csak szolgáltatási szerződések esetében</w:t>
            </w:r>
            <w:r>
              <w:rPr>
                <w:rFonts w:ascii="Calibri" w:eastAsia="MyriadPro-Semibold" w:hAnsi="Calibri"/>
                <w:i/>
                <w:sz w:val="22"/>
                <w:szCs w:val="22"/>
                <w:lang w:eastAsia="hu-HU"/>
              </w:rPr>
              <w:t>)</w:t>
            </w:r>
          </w:p>
          <w:p>
            <w:pPr>
              <w:autoSpaceDE w:val="0"/>
              <w:autoSpaceDN w:val="0"/>
              <w:adjustRightInd w:val="0"/>
              <w:spacing w:before="120" w:after="120"/>
              <w:jc w:val="left"/>
              <w:rPr>
                <w:rFonts w:ascii="Calibri" w:eastAsia="MyriadPro-Light" w:hAnsi="Calibri"/>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A szolgáltatás teljesítése egy meghatározott szakmához (képzettséghez) van kötve</w:t>
            </w:r>
          </w:p>
          <w:p>
            <w:pPr>
              <w:autoSpaceDE w:val="0"/>
              <w:autoSpaceDN w:val="0"/>
              <w:adjustRightInd w:val="0"/>
              <w:spacing w:before="120" w:after="120"/>
              <w:ind w:left="284"/>
              <w:jc w:val="left"/>
              <w:rPr>
                <w:rFonts w:ascii="Calibri" w:eastAsia="MyriadPro-Semibold" w:hAnsi="Calibri"/>
                <w:b/>
                <w:sz w:val="22"/>
                <w:szCs w:val="22"/>
                <w:lang w:eastAsia="hu-HU"/>
              </w:rPr>
            </w:pPr>
            <w:r>
              <w:rPr>
                <w:rFonts w:ascii="Calibri" w:eastAsia="MyriadPro-Light" w:hAnsi="Calibri"/>
                <w:sz w:val="22"/>
                <w:szCs w:val="22"/>
                <w:lang w:eastAsia="hu-HU"/>
              </w:rPr>
              <w:t>A vonatkozó törvényi, rendeleti vagy közigazgatási rendelkezésre történő hivatkozás:</w:t>
            </w:r>
          </w:p>
        </w:tc>
      </w:tr>
      <w:tr>
        <w:tc>
          <w:tcPr>
            <w:tcW w:w="9778" w:type="dxa"/>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III.2.2) A szerződés teljesítésével kapcsolatos feltételek:</w:t>
            </w:r>
          </w:p>
          <w:p>
            <w:pPr>
              <w:pStyle w:val="Listaszerbekezds"/>
              <w:numPr>
                <w:ilvl w:val="0"/>
                <w:numId w:val="18"/>
              </w:numPr>
              <w:tabs>
                <w:tab w:val="clear" w:pos="720"/>
              </w:tabs>
              <w:suppressAutoHyphens/>
              <w:ind w:left="360"/>
              <w:contextualSpacing/>
              <w:jc w:val="both"/>
              <w:rPr>
                <w:rFonts w:ascii="Calibri" w:eastAsia="Times New Roman" w:hAnsi="Calibri"/>
                <w:b/>
                <w:sz w:val="22"/>
                <w:szCs w:val="22"/>
                <w:lang w:eastAsia="hu-HU"/>
              </w:rPr>
            </w:pPr>
            <w:r>
              <w:rPr>
                <w:rFonts w:ascii="Calibri" w:eastAsia="Times New Roman" w:hAnsi="Calibri"/>
                <w:b/>
                <w:sz w:val="22"/>
                <w:szCs w:val="22"/>
                <w:lang w:eastAsia="hu-HU"/>
              </w:rPr>
              <w:t xml:space="preserve">A szerződés meghatározása, amelynek megkötése érdekében a közbeszerzési eljárást lefolytatják: </w:t>
            </w:r>
            <w:r>
              <w:rPr>
                <w:rFonts w:ascii="Calibri" w:hAnsi="Calibri"/>
                <w:color w:val="000000"/>
                <w:sz w:val="22"/>
                <w:szCs w:val="22"/>
              </w:rPr>
              <w:t>adásvételi szerződés (a 2014. március 15-től hatályos 2013. évi V. törvény a Polgári Törvénykönyvről – a továbbiakban: Ptk. - 6:231. § [Fajta és mennyiség szerint meghatározott dolog határidős adásvétele] szerinti adásvételi szerződés)</w:t>
            </w:r>
          </w:p>
          <w:p>
            <w:pPr>
              <w:numPr>
                <w:ilvl w:val="0"/>
                <w:numId w:val="18"/>
              </w:numPr>
              <w:tabs>
                <w:tab w:val="clear" w:pos="720"/>
              </w:tabs>
              <w:suppressAutoHyphens/>
              <w:ind w:left="360"/>
              <w:rPr>
                <w:rFonts w:ascii="Calibri" w:hAnsi="Calibri"/>
                <w:sz w:val="22"/>
                <w:szCs w:val="22"/>
              </w:rPr>
            </w:pPr>
            <w:r>
              <w:rPr>
                <w:rFonts w:ascii="Calibri" w:eastAsia="Times New Roman" w:hAnsi="Calibri"/>
                <w:color w:val="000000"/>
                <w:sz w:val="22"/>
                <w:szCs w:val="22"/>
                <w:bdr w:val="none" w:sz="0" w:space="0" w:color="auto" w:frame="1"/>
                <w:lang w:eastAsia="hu-HU"/>
              </w:rPr>
              <w:t xml:space="preserve">Az ellenszolgáltatás teljesítése a Kbt. </w:t>
            </w:r>
            <w:r>
              <w:rPr>
                <w:rFonts w:ascii="Calibri" w:eastAsia="Times New Roman" w:hAnsi="Calibri"/>
                <w:b/>
                <w:sz w:val="22"/>
                <w:szCs w:val="22"/>
                <w:bdr w:val="none" w:sz="0" w:space="0" w:color="auto" w:frame="1"/>
                <w:lang w:eastAsia="hu-HU"/>
              </w:rPr>
              <w:t>135. § (1), (5)-(6)</w:t>
            </w:r>
            <w:r>
              <w:rPr>
                <w:rFonts w:ascii="Calibri" w:eastAsia="Times New Roman" w:hAnsi="Calibri"/>
                <w:color w:val="000000"/>
                <w:sz w:val="22"/>
                <w:szCs w:val="22"/>
                <w:bdr w:val="none" w:sz="0" w:space="0" w:color="auto" w:frame="1"/>
                <w:lang w:eastAsia="hu-HU"/>
              </w:rPr>
              <w:t xml:space="preserve"> bekezdése, a Ptk. 6:130. § (1) bekezdése </w:t>
            </w:r>
            <w:r>
              <w:rPr>
                <w:rFonts w:ascii="Calibri" w:eastAsia="Times New Roman" w:hAnsi="Calibri"/>
                <w:sz w:val="22"/>
                <w:szCs w:val="22"/>
                <w:bdr w:val="none" w:sz="0" w:space="0" w:color="auto" w:frame="1"/>
                <w:lang w:eastAsia="hu-HU"/>
              </w:rPr>
              <w:t>szerint 60 napos fizetési határidővel történik.</w:t>
            </w:r>
          </w:p>
          <w:p>
            <w:pPr>
              <w:pStyle w:val="Default"/>
              <w:numPr>
                <w:ilvl w:val="0"/>
                <w:numId w:val="18"/>
              </w:numPr>
              <w:tabs>
                <w:tab w:val="clear" w:pos="720"/>
              </w:tabs>
              <w:ind w:left="360"/>
              <w:jc w:val="both"/>
              <w:rPr>
                <w:rFonts w:ascii="Calibri" w:hAnsi="Calibri" w:cs="Times New Roman"/>
                <w:color w:val="auto"/>
                <w:sz w:val="22"/>
                <w:szCs w:val="22"/>
              </w:rPr>
            </w:pPr>
            <w:r>
              <w:rPr>
                <w:rFonts w:ascii="Calibri" w:hAnsi="Calibri" w:cs="Times New Roman"/>
                <w:sz w:val="22"/>
                <w:szCs w:val="22"/>
              </w:rPr>
              <w:t xml:space="preserve">Előleg nem fizethető. A kifizetés akként történik, hogy a nyertes ajánlattevő az adott havi szállításai teljesítésének igazolása után havonta utólag az ajánlatkérő részére számlát állít </w:t>
            </w:r>
            <w:r>
              <w:rPr>
                <w:rFonts w:ascii="Calibri" w:hAnsi="Calibri" w:cs="Times New Roman"/>
                <w:color w:val="auto"/>
                <w:sz w:val="22"/>
                <w:szCs w:val="22"/>
              </w:rPr>
              <w:t>ki, és Ajánlatkérő a számla összegét átutalja a nyertes ajánlattevő bankszámlájára.</w:t>
            </w:r>
          </w:p>
          <w:p>
            <w:pPr>
              <w:pStyle w:val="Listaszerbekezds"/>
              <w:numPr>
                <w:ilvl w:val="0"/>
                <w:numId w:val="18"/>
              </w:numPr>
              <w:tabs>
                <w:tab w:val="clear" w:pos="720"/>
              </w:tabs>
              <w:suppressAutoHyphens/>
              <w:ind w:left="360"/>
              <w:contextualSpacing/>
              <w:jc w:val="both"/>
              <w:rPr>
                <w:rFonts w:ascii="Calibri" w:eastAsia="Times New Roman" w:hAnsi="Calibri"/>
                <w:b/>
                <w:strike/>
                <w:sz w:val="22"/>
                <w:szCs w:val="22"/>
                <w:lang w:eastAsia="hu-HU"/>
              </w:rPr>
            </w:pPr>
            <w:r>
              <w:rPr>
                <w:rFonts w:ascii="Calibri" w:eastAsia="Times New Roman" w:hAnsi="Calibri"/>
                <w:b/>
                <w:sz w:val="22"/>
                <w:szCs w:val="22"/>
                <w:lang w:eastAsia="hu-HU"/>
              </w:rPr>
              <w:t xml:space="preserve">Ajánlatkérő a következő bontófeltételt köti ki a szerződésben: </w:t>
            </w:r>
            <w:r>
              <w:rPr>
                <w:rFonts w:ascii="Calibri" w:hAnsi="Calibri"/>
                <w:sz w:val="22"/>
                <w:szCs w:val="22"/>
              </w:rPr>
              <w:t>„Tekintettel arra, hogy a beszerzés tárgya központosított – országos, regionális – közbeszerzési eljárásba is bevonásra kerülhet, ezért Megrendelő a következő bontó feltételt köti ki: 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vagy összevont közbeszerzési eljárás keretében keretmegállapodás vagy szerződés kerül megkötésre, a központosított vagy összevont közbeszerzés rendszerében kell a beszerzést megvalósítania. Felek rögzítik, hogy ebből Megrendelőnek semmilyen hátrányos következménye nem származhat.”</w:t>
            </w:r>
          </w:p>
          <w:p>
            <w:pPr>
              <w:pStyle w:val="Listaszerbekezds"/>
              <w:numPr>
                <w:ilvl w:val="0"/>
                <w:numId w:val="18"/>
              </w:numPr>
              <w:tabs>
                <w:tab w:val="clear" w:pos="720"/>
              </w:tabs>
              <w:suppressAutoHyphens/>
              <w:ind w:left="360"/>
              <w:contextualSpacing/>
              <w:jc w:val="both"/>
              <w:rPr>
                <w:rFonts w:ascii="Calibri" w:eastAsia="Times New Roman" w:hAnsi="Calibri"/>
                <w:b/>
                <w:strike/>
                <w:sz w:val="22"/>
                <w:szCs w:val="22"/>
                <w:lang w:eastAsia="hu-HU"/>
              </w:rPr>
            </w:pPr>
            <w:r>
              <w:rPr>
                <w:rFonts w:ascii="Calibri" w:hAnsi="Calibri"/>
                <w:sz w:val="22"/>
                <w:szCs w:val="22"/>
              </w:rPr>
              <w:t xml:space="preserve">A teljesítés során alkalmazandó kötbérek: késedelmi kötbér, hibás teljesítési kötbér és meghiúsulási kötbér. Részletes leírásukat a közbeszerzési dokumentum szerződéstervezete tartalmazza. </w:t>
            </w:r>
          </w:p>
        </w:tc>
      </w:tr>
      <w:tr>
        <w:tc>
          <w:tcPr>
            <w:tcW w:w="9778" w:type="dxa"/>
          </w:tcPr>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III.2.3) A szerződés teljesítésében közreműködő személyekkel kapcsolatos információ</w:t>
            </w:r>
          </w:p>
          <w:p>
            <w:pPr>
              <w:spacing w:before="120" w:after="120"/>
              <w:rPr>
                <w:rFonts w:ascii="Calibri" w:eastAsia="MyriadPro-Semibold" w:hAnsi="Calibri"/>
                <w:b/>
                <w:sz w:val="22"/>
                <w:szCs w:val="22"/>
                <w:lang w:eastAsia="hu-HU"/>
              </w:rPr>
            </w:pPr>
            <w:r>
              <w:rPr>
                <w:rFonts w:ascii="Calibri" w:hAnsi="Calibri"/>
                <w:bCs/>
                <w:sz w:val="22"/>
                <w:szCs w:val="22"/>
              </w:rPr>
              <w:fldChar w:fldCharType="begin">
                <w:ffData>
                  <w:name w:val="Check16"/>
                  <w:enabled/>
                  <w:calcOnExit w:val="0"/>
                  <w:checkBox>
                    <w:sizeAuto/>
                    <w:default w:val="0"/>
                  </w:checkBox>
                </w:ffData>
              </w:fldChar>
            </w:r>
            <w:r>
              <w:rPr>
                <w:rFonts w:ascii="Calibri" w:hAnsi="Calibri"/>
                <w:bCs/>
                <w:sz w:val="22"/>
                <w:szCs w:val="22"/>
              </w:rPr>
              <w:instrText xml:space="preserve"> FORMCHECKBOX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fldChar w:fldCharType="end"/>
            </w:r>
            <w:r>
              <w:rPr>
                <w:rFonts w:ascii="Calibri" w:hAnsi="Calibri"/>
                <w:bCs/>
                <w:sz w:val="22"/>
                <w:szCs w:val="22"/>
              </w:rPr>
              <w:t xml:space="preserve"> </w:t>
            </w:r>
            <w:r>
              <w:rPr>
                <w:rFonts w:ascii="Calibri" w:eastAsia="MyriadPro-Light" w:hAnsi="Calibri"/>
                <w:sz w:val="22"/>
                <w:szCs w:val="22"/>
                <w:lang w:eastAsia="hu-HU"/>
              </w:rPr>
              <w:t>Az ajánlattevőknek közölniük kell a szerződés teljesítésében közreműködő személyek nevét és szakképzettségét</w:t>
            </w:r>
          </w:p>
        </w:tc>
      </w:tr>
    </w:tbl>
    <w:p>
      <w:pPr>
        <w:spacing w:before="120" w:after="120"/>
        <w:rPr>
          <w:rFonts w:ascii="Calibri" w:eastAsia="MyriadPro-Semibold" w:hAnsi="Calibri"/>
          <w:sz w:val="22"/>
          <w:szCs w:val="22"/>
          <w:lang w:eastAsia="hu-HU"/>
        </w:rPr>
      </w:pPr>
    </w:p>
    <w:p>
      <w:pPr>
        <w:spacing w:before="120" w:after="120"/>
        <w:rPr>
          <w:rFonts w:ascii="Calibri" w:eastAsia="MyriadPro-Semibold"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IV. szakasz: Eljárás</w:t>
      </w:r>
    </w:p>
    <w:p>
      <w:pPr>
        <w:spacing w:before="120" w:after="120"/>
        <w:rPr>
          <w:rFonts w:ascii="Calibri" w:eastAsia="MyriadPro-Semibold"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IV.1.1) Az eljárás fajtája</w:t>
            </w:r>
          </w:p>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b/>
                <w:sz w:val="22"/>
                <w:szCs w:val="22"/>
                <w:lang w:eastAsia="hu-HU"/>
              </w:rPr>
              <w:t>X</w:t>
            </w:r>
            <w:r>
              <w:rPr>
                <w:rFonts w:ascii="Calibri" w:eastAsia="MyriadPro-Light" w:hAnsi="Calibri"/>
                <w:sz w:val="22"/>
                <w:szCs w:val="22"/>
                <w:lang w:eastAsia="hu-HU"/>
              </w:rPr>
              <w:t xml:space="preserve"> Nyílt eljárás</w:t>
            </w:r>
          </w:p>
          <w:p>
            <w:pPr>
              <w:autoSpaceDE w:val="0"/>
              <w:autoSpaceDN w:val="0"/>
              <w:adjustRightInd w:val="0"/>
              <w:spacing w:before="120" w:after="120"/>
              <w:ind w:left="284"/>
              <w:jc w:val="left"/>
              <w:rPr>
                <w:rFonts w:ascii="Calibri" w:eastAsia="MyriadPro-Light"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Gyorsított eljárás</w:t>
            </w:r>
          </w:p>
          <w:p>
            <w:pPr>
              <w:autoSpaceDE w:val="0"/>
              <w:autoSpaceDN w:val="0"/>
              <w:adjustRightInd w:val="0"/>
              <w:spacing w:before="120" w:after="120"/>
              <w:ind w:left="567"/>
              <w:jc w:val="left"/>
              <w:rPr>
                <w:rFonts w:ascii="Calibri" w:eastAsia="MyriadPro-Light" w:hAnsi="Calibri"/>
                <w:sz w:val="22"/>
                <w:szCs w:val="22"/>
                <w:lang w:eastAsia="hu-HU"/>
              </w:rPr>
            </w:pPr>
            <w:r>
              <w:rPr>
                <w:rFonts w:ascii="Calibri" w:eastAsia="MyriadPro-Light" w:hAnsi="Calibri"/>
                <w:sz w:val="22"/>
                <w:szCs w:val="22"/>
                <w:lang w:eastAsia="hu-HU"/>
              </w:rPr>
              <w:t>Indokolás:</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Meghívásos eljárás</w:t>
            </w:r>
          </w:p>
          <w:p>
            <w:pPr>
              <w:autoSpaceDE w:val="0"/>
              <w:autoSpaceDN w:val="0"/>
              <w:adjustRightInd w:val="0"/>
              <w:spacing w:before="120" w:after="120"/>
              <w:ind w:left="284"/>
              <w:jc w:val="left"/>
              <w:rPr>
                <w:rFonts w:ascii="Calibri" w:eastAsia="MyriadPro-Light"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Gyorsított eljárás</w:t>
            </w:r>
          </w:p>
          <w:p>
            <w:pPr>
              <w:autoSpaceDE w:val="0"/>
              <w:autoSpaceDN w:val="0"/>
              <w:adjustRightInd w:val="0"/>
              <w:spacing w:before="120" w:after="120"/>
              <w:ind w:left="567"/>
              <w:jc w:val="left"/>
              <w:rPr>
                <w:rFonts w:ascii="Calibri" w:eastAsia="MyriadPro-Light" w:hAnsi="Calibri"/>
                <w:sz w:val="22"/>
                <w:szCs w:val="22"/>
                <w:lang w:eastAsia="hu-HU"/>
              </w:rPr>
            </w:pPr>
            <w:r>
              <w:rPr>
                <w:rFonts w:ascii="Calibri" w:eastAsia="MyriadPro-Light" w:hAnsi="Calibri"/>
                <w:sz w:val="22"/>
                <w:szCs w:val="22"/>
                <w:lang w:eastAsia="hu-HU"/>
              </w:rPr>
              <w:t>Indokolás:</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Tárgyalásos eljárás</w:t>
            </w:r>
          </w:p>
          <w:p>
            <w:pPr>
              <w:autoSpaceDE w:val="0"/>
              <w:autoSpaceDN w:val="0"/>
              <w:adjustRightInd w:val="0"/>
              <w:spacing w:before="120" w:after="120"/>
              <w:ind w:left="284"/>
              <w:jc w:val="left"/>
              <w:rPr>
                <w:rFonts w:ascii="Calibri" w:eastAsia="MyriadPro-Light" w:hAnsi="Calibri"/>
                <w:sz w:val="22"/>
                <w:szCs w:val="22"/>
                <w:lang w:eastAsia="hu-HU"/>
              </w:rPr>
            </w:pPr>
            <w:r>
              <w:rPr>
                <w:rFonts w:ascii="Calibri" w:eastAsia="MyriadPro-Light" w:hAnsi="Calibri"/>
                <w:sz w:val="22"/>
                <w:szCs w:val="22"/>
                <w:lang w:eastAsia="hu-HU"/>
              </w:rPr>
              <w:lastRenderedPageBreak/>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Gyorsított eljárás</w:t>
            </w:r>
          </w:p>
          <w:p>
            <w:pPr>
              <w:autoSpaceDE w:val="0"/>
              <w:autoSpaceDN w:val="0"/>
              <w:adjustRightInd w:val="0"/>
              <w:spacing w:before="120" w:after="120"/>
              <w:ind w:left="567"/>
              <w:jc w:val="left"/>
              <w:rPr>
                <w:rFonts w:ascii="Calibri" w:eastAsia="MyriadPro-Light" w:hAnsi="Calibri"/>
                <w:sz w:val="22"/>
                <w:szCs w:val="22"/>
                <w:lang w:eastAsia="hu-HU"/>
              </w:rPr>
            </w:pPr>
            <w:r>
              <w:rPr>
                <w:rFonts w:ascii="Calibri" w:eastAsia="MyriadPro-Light" w:hAnsi="Calibri"/>
                <w:sz w:val="22"/>
                <w:szCs w:val="22"/>
                <w:lang w:eastAsia="hu-HU"/>
              </w:rPr>
              <w:t>Indokolás:</w:t>
            </w:r>
          </w:p>
          <w:p>
            <w:pPr>
              <w:autoSpaceDE w:val="0"/>
              <w:autoSpaceDN w:val="0"/>
              <w:adjustRightInd w:val="0"/>
              <w:spacing w:before="120" w:after="120"/>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Versenypárbeszéd</w:t>
            </w:r>
          </w:p>
          <w:p>
            <w:pPr>
              <w:autoSpaceDE w:val="0"/>
              <w:autoSpaceDN w:val="0"/>
              <w:adjustRightInd w:val="0"/>
              <w:spacing w:before="120" w:after="120"/>
              <w:jc w:val="left"/>
              <w:rPr>
                <w:rFonts w:ascii="Calibri" w:eastAsia="MyriadPro-Semibold" w:hAnsi="Calibri"/>
                <w:b/>
                <w:sz w:val="22"/>
                <w:szCs w:val="22"/>
                <w:lang w:eastAsia="hu-HU"/>
              </w:rPr>
            </w:pPr>
            <w:r>
              <w:rPr>
                <w:rFonts w:ascii="MS Gothic" w:eastAsia="MS Gothic" w:hAnsi="MS Gothic" w:cs="MS Gothic" w:hint="eastAsia"/>
                <w:sz w:val="22"/>
                <w:szCs w:val="22"/>
                <w:lang w:eastAsia="hu-HU"/>
              </w:rPr>
              <w:t>◯</w:t>
            </w:r>
            <w:r>
              <w:rPr>
                <w:rFonts w:ascii="Calibri" w:eastAsia="MyriadPro-Light" w:hAnsi="Calibri"/>
                <w:sz w:val="22"/>
                <w:szCs w:val="22"/>
                <w:lang w:eastAsia="hu-HU"/>
              </w:rPr>
              <w:t xml:space="preserve"> Innovációs partnerség</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lastRenderedPageBreak/>
              <w:t>IV.1.3) Keretmegállapodásra vagy dinamikus beszerzési rendszerre vonatkozó információk</w:t>
            </w:r>
          </w:p>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A hirdetmény keretmegállapodás megkötésére irányul</w:t>
            </w:r>
          </w:p>
          <w:p>
            <w:pPr>
              <w:autoSpaceDE w:val="0"/>
              <w:autoSpaceDN w:val="0"/>
              <w:adjustRightInd w:val="0"/>
              <w:spacing w:before="120" w:after="120"/>
              <w:ind w:left="284"/>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Keretmegállapodás egy ajánlattevővel</w:t>
            </w:r>
          </w:p>
          <w:p>
            <w:pPr>
              <w:autoSpaceDE w:val="0"/>
              <w:autoSpaceDN w:val="0"/>
              <w:adjustRightInd w:val="0"/>
              <w:spacing w:before="120" w:after="120"/>
              <w:ind w:left="284"/>
              <w:jc w:val="left"/>
              <w:rPr>
                <w:rFonts w:ascii="Calibri" w:eastAsia="MyriadPro-Light" w:hAnsi="Calibri"/>
                <w:sz w:val="22"/>
                <w:szCs w:val="22"/>
                <w:lang w:eastAsia="hu-HU"/>
              </w:rPr>
            </w:pP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Light" w:hAnsi="Calibri"/>
                <w:sz w:val="22"/>
                <w:szCs w:val="22"/>
                <w:lang w:eastAsia="hu-HU"/>
              </w:rPr>
              <w:t>Keretmegállapodás több ajánlattevővel</w:t>
            </w:r>
          </w:p>
          <w:p>
            <w:pPr>
              <w:autoSpaceDE w:val="0"/>
              <w:autoSpaceDN w:val="0"/>
              <w:adjustRightInd w:val="0"/>
              <w:spacing w:before="120" w:after="120"/>
              <w:ind w:left="426"/>
              <w:jc w:val="left"/>
              <w:rPr>
                <w:rFonts w:ascii="Calibri" w:eastAsia="MyriadPro-Light" w:hAnsi="Calibri"/>
                <w:sz w:val="22"/>
                <w:szCs w:val="22"/>
                <w:lang w:eastAsia="hu-HU"/>
              </w:rPr>
            </w:pPr>
            <w:r>
              <w:rPr>
                <w:rFonts w:ascii="Calibri" w:eastAsia="MyriadPro-Light" w:hAnsi="Calibri"/>
                <w:sz w:val="22"/>
                <w:szCs w:val="22"/>
                <w:lang w:eastAsia="hu-HU"/>
              </w:rPr>
              <w:t xml:space="preserve">A keretmegállapodás résztvevőinek tervezett maximális létszáma: </w:t>
            </w:r>
            <w:r>
              <w:rPr>
                <w:rFonts w:ascii="Calibri" w:eastAsia="MyriadPro-Light" w:hAnsi="Calibri"/>
                <w:b/>
                <w:sz w:val="22"/>
                <w:szCs w:val="22"/>
                <w:vertAlign w:val="superscript"/>
                <w:lang w:eastAsia="hu-HU"/>
              </w:rPr>
              <w:t>2</w:t>
            </w:r>
            <w:r>
              <w:rPr>
                <w:rFonts w:ascii="Calibri" w:eastAsia="MyriadPro-Light" w:hAnsi="Calibri"/>
                <w:sz w:val="22"/>
                <w:szCs w:val="22"/>
                <w:lang w:eastAsia="hu-HU"/>
              </w:rPr>
              <w:t xml:space="preserve"> [   ]</w:t>
            </w:r>
          </w:p>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A hirdetmény dinamikus beszerzési rendszer létrehozására irányul</w:t>
            </w:r>
          </w:p>
          <w:p>
            <w:pPr>
              <w:autoSpaceDE w:val="0"/>
              <w:autoSpaceDN w:val="0"/>
              <w:adjustRightInd w:val="0"/>
              <w:spacing w:before="120" w:after="120"/>
              <w:ind w:left="284"/>
              <w:jc w:val="left"/>
              <w:rPr>
                <w:rFonts w:ascii="Calibri" w:eastAsia="MyriadPro-Light"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A dinamikus beszerzési rendszert további beszerzők is alkalmazhatják</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Light" w:hAnsi="Calibri"/>
                <w:sz w:val="22"/>
                <w:szCs w:val="22"/>
                <w:lang w:eastAsia="hu-HU"/>
              </w:rPr>
              <w:t>Keretmegállapodás esetében – a négy évet meghaladó időtartam indoklása:</w:t>
            </w:r>
          </w:p>
        </w:tc>
      </w:tr>
      <w:tr>
        <w:tc>
          <w:tcPr>
            <w:tcW w:w="9778" w:type="dxa"/>
          </w:tcPr>
          <w:p>
            <w:pPr>
              <w:spacing w:before="120" w:after="120" w:line="194" w:lineRule="exact"/>
              <w:jc w:val="left"/>
              <w:rPr>
                <w:rFonts w:ascii="Calibri" w:eastAsia="MyriadPro-Semibold" w:hAnsi="Calibri"/>
                <w:b/>
                <w:sz w:val="22"/>
                <w:szCs w:val="22"/>
                <w:lang w:eastAsia="hu-HU"/>
              </w:rPr>
            </w:pPr>
            <w:r>
              <w:rPr>
                <w:rFonts w:ascii="Calibri" w:eastAsia="MyriadPro-Semibold" w:hAnsi="Calibri"/>
                <w:b/>
                <w:sz w:val="22"/>
                <w:szCs w:val="22"/>
                <w:lang w:eastAsia="hu-HU"/>
              </w:rPr>
              <w:t>IV.1.4) A megoldások, illetve ajánlatok számának a tárgyalásos eljárás vagy a versenypárbeszéd során történő csökkentésére irányuló információ</w:t>
            </w: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w:t>
            </w:r>
            <w:r>
              <w:rPr>
                <w:rFonts w:ascii="Calibri" w:eastAsia="MyriadPro-Semibold" w:hAnsi="Calibri"/>
                <w:sz w:val="22"/>
                <w:szCs w:val="22"/>
                <w:lang w:eastAsia="hu-HU"/>
              </w:rPr>
              <w:t>Igénybe vettek többfordulós eljárást annak érdekében, hogy fokozatosan csökkentsék a megvitatandó megoldások, illetve a megtárgyalandó ajánlatok számát</w:t>
            </w:r>
          </w:p>
        </w:tc>
      </w:tr>
      <w:tr>
        <w:tc>
          <w:tcPr>
            <w:tcW w:w="9778" w:type="dxa"/>
          </w:tcPr>
          <w:p>
            <w:pPr>
              <w:spacing w:before="120" w:after="120" w:line="140" w:lineRule="exact"/>
              <w:rPr>
                <w:rFonts w:ascii="Calibri" w:hAnsi="Calibri"/>
                <w:sz w:val="22"/>
                <w:szCs w:val="22"/>
              </w:rPr>
            </w:pPr>
            <w:r>
              <w:rPr>
                <w:rFonts w:ascii="Calibri" w:eastAsia="MyriadPro-Semibold" w:hAnsi="Calibri"/>
                <w:b/>
                <w:sz w:val="22"/>
                <w:szCs w:val="22"/>
                <w:lang w:eastAsia="hu-HU"/>
              </w:rPr>
              <w:t xml:space="preserve">IV.1.5) </w:t>
            </w:r>
            <w:r>
              <w:rPr>
                <w:rFonts w:ascii="Calibri" w:eastAsia="MyriadPro-Semibold" w:hAnsi="Calibri"/>
                <w:b/>
                <w:bCs/>
                <w:iCs/>
                <w:sz w:val="22"/>
                <w:szCs w:val="22"/>
                <w:lang w:eastAsia="hu-HU"/>
              </w:rPr>
              <w:t>Információ a tárgyalásról</w:t>
            </w:r>
            <w:r>
              <w:rPr>
                <w:rStyle w:val="Szvegtrzs7FlkvrNemdltTrkz0pt"/>
                <w:rFonts w:ascii="Calibri" w:hAnsi="Calibri"/>
                <w:sz w:val="22"/>
                <w:szCs w:val="22"/>
              </w:rPr>
              <w:t xml:space="preserve"> </w:t>
            </w:r>
            <w:r>
              <w:rPr>
                <w:rFonts w:ascii="Calibri" w:eastAsia="MyriadPro-Semibold" w:hAnsi="Calibri"/>
                <w:bCs/>
                <w:i/>
                <w:sz w:val="22"/>
                <w:szCs w:val="22"/>
                <w:lang w:eastAsia="hu-HU"/>
              </w:rPr>
              <w:t>(kizárólag tárgyalásos eljárás esetében)</w:t>
            </w: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sz w:val="22"/>
                <w:szCs w:val="22"/>
                <w:lang w:eastAsia="hu-HU"/>
              </w:rPr>
              <w:t>Az ajánlatkérő fenntartja a jogot arra, hogy a szerződést az eredeti ajánlat alapján, tárgyalások lefolytatása nélkül ítélje oda.</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 xml:space="preserve">IV.1.6) Elektronikus árlejtésre vonatkozó információk </w:t>
            </w:r>
          </w:p>
          <w:p>
            <w:pPr>
              <w:autoSpaceDE w:val="0"/>
              <w:autoSpaceDN w:val="0"/>
              <w:adjustRightInd w:val="0"/>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Elektronikus árlejtést fognak alkalmazni</w:t>
            </w: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Light" w:hAnsi="Calibri"/>
                <w:sz w:val="22"/>
                <w:szCs w:val="22"/>
                <w:lang w:eastAsia="hu-HU"/>
              </w:rPr>
              <w:t>További információk az elektronikus árlejtésről:</w:t>
            </w:r>
          </w:p>
        </w:tc>
      </w:tr>
      <w:tr>
        <w:tc>
          <w:tcPr>
            <w:tcW w:w="9778" w:type="dxa"/>
          </w:tcPr>
          <w:p>
            <w:pPr>
              <w:autoSpaceDE w:val="0"/>
              <w:autoSpaceDN w:val="0"/>
              <w:adjustRightInd w:val="0"/>
              <w:spacing w:before="120" w:after="120"/>
              <w:jc w:val="left"/>
              <w:rPr>
                <w:rFonts w:ascii="Calibri" w:eastAsia="MyriadPro-Light" w:hAnsi="Calibri"/>
                <w:b/>
                <w:bCs/>
                <w:sz w:val="22"/>
                <w:szCs w:val="22"/>
                <w:lang w:eastAsia="hu-HU"/>
              </w:rPr>
            </w:pPr>
            <w:r>
              <w:rPr>
                <w:rFonts w:ascii="Calibri" w:eastAsia="MyriadPro-Light" w:hAnsi="Calibri"/>
                <w:b/>
                <w:bCs/>
                <w:sz w:val="22"/>
                <w:szCs w:val="22"/>
                <w:lang w:eastAsia="hu-HU"/>
              </w:rPr>
              <w:t>IV.1.8) A közbeszerzési megállapodásra (GPA) vonatkozó információk</w:t>
            </w:r>
          </w:p>
          <w:p>
            <w:pPr>
              <w:spacing w:before="120" w:after="120"/>
              <w:rPr>
                <w:rFonts w:ascii="Calibri" w:eastAsia="MyriadPro-Semibold" w:hAnsi="Calibri"/>
                <w:sz w:val="22"/>
                <w:szCs w:val="22"/>
                <w:lang w:eastAsia="hu-HU"/>
              </w:rPr>
            </w:pPr>
            <w:r>
              <w:rPr>
                <w:rFonts w:ascii="Calibri" w:eastAsia="MyriadPro-Semibold" w:hAnsi="Calibri"/>
                <w:sz w:val="22"/>
                <w:szCs w:val="22"/>
                <w:lang w:eastAsia="hu-HU"/>
              </w:rPr>
              <w:t xml:space="preserve">A szerződés a közbeszerzési megállapodás (GPA) hatálya alá tartozik </w:t>
            </w:r>
            <w:r>
              <w:rPr>
                <w:rFonts w:ascii="MS Gothic" w:eastAsia="MS Gothic" w:hAnsi="MS Gothic" w:cs="MS Gothic" w:hint="eastAsia"/>
                <w:sz w:val="22"/>
                <w:szCs w:val="22"/>
                <w:lang w:eastAsia="hu-HU"/>
              </w:rPr>
              <w:t>◯</w:t>
            </w:r>
            <w:r>
              <w:rPr>
                <w:rFonts w:ascii="Calibri" w:eastAsia="HiraKakuPro-W3" w:hAnsi="Calibri"/>
                <w:sz w:val="22"/>
                <w:szCs w:val="22"/>
                <w:lang w:eastAsia="hu-HU"/>
              </w:rPr>
              <w:t xml:space="preserve"> </w:t>
            </w:r>
            <w:r>
              <w:rPr>
                <w:rFonts w:ascii="Calibri" w:eastAsia="MyriadPro-Semibold" w:hAnsi="Calibri"/>
                <w:sz w:val="22"/>
                <w:szCs w:val="22"/>
                <w:lang w:eastAsia="hu-HU"/>
              </w:rPr>
              <w:t>igen</w:t>
            </w:r>
            <w:r>
              <w:rPr>
                <w:rFonts w:ascii="Calibri" w:eastAsia="MyriadPro-Semibold" w:hAnsi="Calibri"/>
                <w:b/>
                <w:sz w:val="22"/>
                <w:szCs w:val="22"/>
                <w:lang w:eastAsia="hu-HU"/>
              </w:rPr>
              <w:t xml:space="preserve"> x</w:t>
            </w:r>
            <w:r>
              <w:rPr>
                <w:rFonts w:ascii="Calibri" w:eastAsia="MyriadPro-Semibold" w:hAnsi="Calibri"/>
                <w:sz w:val="22"/>
                <w:szCs w:val="22"/>
                <w:lang w:eastAsia="hu-HU"/>
              </w:rPr>
              <w:t xml:space="preserve"> nem</w:t>
            </w:r>
          </w:p>
        </w:tc>
      </w:tr>
    </w:tbl>
    <w:p>
      <w:pPr>
        <w:spacing w:before="120" w:after="120"/>
        <w:rPr>
          <w:rFonts w:ascii="Calibri" w:eastAsia="MyriadPro-Semibold" w:hAnsi="Calibri"/>
          <w:sz w:val="22"/>
          <w:szCs w:val="22"/>
          <w:lang w:eastAsia="hu-HU"/>
        </w:rPr>
      </w:pPr>
    </w:p>
    <w:p>
      <w:pPr>
        <w:spacing w:before="120" w:after="120"/>
        <w:rPr>
          <w:rFonts w:ascii="Calibri" w:eastAsia="MyriadPro-Semibold" w:hAnsi="Calibri"/>
          <w:sz w:val="22"/>
          <w:szCs w:val="22"/>
          <w:lang w:eastAsia="hu-HU"/>
        </w:rPr>
      </w:pPr>
    </w:p>
    <w:p>
      <w:pPr>
        <w:spacing w:before="120" w:after="120"/>
        <w:rPr>
          <w:rFonts w:ascii="Calibri" w:eastAsia="MyriadPro-Semibold" w:hAnsi="Calibri"/>
          <w:b/>
          <w:sz w:val="22"/>
          <w:szCs w:val="22"/>
          <w:lang w:eastAsia="hu-HU"/>
        </w:rPr>
      </w:pPr>
      <w:r>
        <w:rPr>
          <w:rFonts w:ascii="Calibri" w:eastAsia="MyriadPro-Semibold" w:hAnsi="Calibri"/>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 xml:space="preserve">IV.2.1) Az adott eljárásra vonatkozó korábbi közzététel </w:t>
            </w:r>
            <w:r>
              <w:rPr>
                <w:rFonts w:ascii="Calibri" w:eastAsia="MyriadPro-Semibold" w:hAnsi="Calibri"/>
                <w:b/>
                <w:sz w:val="22"/>
                <w:szCs w:val="22"/>
                <w:vertAlign w:val="superscript"/>
                <w:lang w:eastAsia="hu-HU"/>
              </w:rPr>
              <w:t>2</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A hirdetmény száma a Hivatalos Lapban: [ ][ ][ ][ ]/S [ ][ ][ ]-[ ][ ][ ][ ][ ][ ][ ]</w:t>
            </w:r>
          </w:p>
          <w:p>
            <w:pPr>
              <w:spacing w:before="120" w:after="120"/>
              <w:rPr>
                <w:rStyle w:val="Szvegtrzs1"/>
                <w:rFonts w:ascii="Calibri" w:hAnsi="Calibri" w:cs="Times New Roman"/>
                <w:b/>
                <w:i/>
                <w:sz w:val="22"/>
                <w:szCs w:val="22"/>
                <w:lang w:eastAsia="hu-HU"/>
              </w:rPr>
            </w:pPr>
            <w:r>
              <w:rPr>
                <w:rFonts w:ascii="Calibri" w:eastAsia="MyriadPro-Semibold" w:hAnsi="Calibri"/>
                <w:i/>
                <w:sz w:val="22"/>
                <w:szCs w:val="22"/>
                <w:lang w:eastAsia="hu-HU"/>
              </w:rPr>
              <w:t>(Az alábbiak közül: Előzetes tájékoztató; Felhasználói oldalon közzétett hirdetmény)</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IV.2.2) Ajánlatok vagy részvételi kérelmek benyújtásának határideje</w:t>
            </w:r>
          </w:p>
          <w:p>
            <w:pPr>
              <w:spacing w:before="120" w:after="120"/>
              <w:rPr>
                <w:rFonts w:ascii="Calibri" w:eastAsia="MyriadPro-Semibold" w:hAnsi="Calibri"/>
                <w:sz w:val="22"/>
                <w:szCs w:val="22"/>
                <w:lang w:eastAsia="hu-HU"/>
              </w:rPr>
            </w:pPr>
            <w:r>
              <w:rPr>
                <w:rFonts w:ascii="Calibri" w:eastAsia="MyriadPro-Semibold" w:hAnsi="Calibri"/>
                <w:sz w:val="22"/>
                <w:szCs w:val="22"/>
                <w:highlight w:val="yellow"/>
                <w:lang w:eastAsia="hu-HU"/>
              </w:rPr>
              <w:t xml:space="preserve">Dátum: </w:t>
            </w:r>
            <w:r>
              <w:rPr>
                <w:rFonts w:ascii="Calibri" w:eastAsia="MyriadPro-Semibold" w:hAnsi="Calibri"/>
                <w:i/>
                <w:sz w:val="22"/>
                <w:szCs w:val="22"/>
                <w:highlight w:val="yellow"/>
                <w:lang w:eastAsia="hu-HU"/>
              </w:rPr>
              <w:t>(nn/hh/éééé)</w:t>
            </w:r>
            <w:r>
              <w:rPr>
                <w:rFonts w:ascii="Calibri" w:eastAsia="MyriadPro-Semibold" w:hAnsi="Calibri"/>
                <w:sz w:val="22"/>
                <w:szCs w:val="22"/>
                <w:highlight w:val="yellow"/>
                <w:lang w:eastAsia="hu-HU"/>
              </w:rPr>
              <w:t xml:space="preserve"> Helyi idő: </w:t>
            </w:r>
            <w:r>
              <w:rPr>
                <w:rFonts w:ascii="Calibri" w:eastAsia="MyriadPro-Semibold" w:hAnsi="Calibri"/>
                <w:i/>
                <w:sz w:val="22"/>
                <w:szCs w:val="22"/>
                <w:highlight w:val="yellow"/>
                <w:lang w:eastAsia="hu-HU"/>
              </w:rPr>
              <w:t>13:00</w:t>
            </w:r>
          </w:p>
        </w:tc>
      </w:tr>
      <w:tr>
        <w:tc>
          <w:tcPr>
            <w:tcW w:w="9778" w:type="dxa"/>
          </w:tcPr>
          <w:p>
            <w:pPr>
              <w:autoSpaceDE w:val="0"/>
              <w:autoSpaceDN w:val="0"/>
              <w:adjustRightInd w:val="0"/>
              <w:spacing w:before="120" w:after="120"/>
              <w:jc w:val="left"/>
              <w:rPr>
                <w:rFonts w:ascii="Calibri" w:eastAsia="MyriadPro-Semibold" w:hAnsi="Calibri"/>
                <w:b/>
                <w:sz w:val="22"/>
                <w:szCs w:val="22"/>
                <w:vertAlign w:val="superscript"/>
                <w:lang w:eastAsia="hu-HU"/>
              </w:rPr>
            </w:pPr>
            <w:r>
              <w:rPr>
                <w:rFonts w:ascii="Calibri" w:eastAsia="MyriadPro-Semibold" w:hAnsi="Calibri"/>
                <w:b/>
                <w:sz w:val="22"/>
                <w:szCs w:val="22"/>
                <w:lang w:eastAsia="hu-HU"/>
              </w:rPr>
              <w:t xml:space="preserve">IV.2.3) Az ajánlattételi vagy részvételi felhívás kiválasztott jelentkezők részére történő megküldésének becsült dátuma </w:t>
            </w:r>
            <w:r>
              <w:rPr>
                <w:rFonts w:ascii="Calibri" w:eastAsia="MyriadPro-Semibold" w:hAnsi="Calibri"/>
                <w:b/>
                <w:sz w:val="22"/>
                <w:szCs w:val="22"/>
                <w:vertAlign w:val="superscript"/>
                <w:lang w:eastAsia="hu-HU"/>
              </w:rPr>
              <w:t>4</w:t>
            </w: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sz w:val="22"/>
                <w:szCs w:val="22"/>
                <w:lang w:eastAsia="hu-HU"/>
              </w:rPr>
              <w:t xml:space="preserve">Dátum: </w:t>
            </w:r>
            <w:r>
              <w:rPr>
                <w:rFonts w:ascii="Calibri" w:eastAsia="MyriadPro-Semibold" w:hAnsi="Calibri"/>
                <w:i/>
                <w:sz w:val="22"/>
                <w:szCs w:val="22"/>
                <w:lang w:eastAsia="hu-HU"/>
              </w:rPr>
              <w:t>(nn/hh/éééé)</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 xml:space="preserve">IV.2.4) </w:t>
            </w:r>
            <w:r>
              <w:rPr>
                <w:rFonts w:ascii="Calibri" w:eastAsia="MyriadPro-Semibold" w:hAnsi="Calibri"/>
                <w:b/>
                <w:bCs/>
                <w:sz w:val="22"/>
                <w:szCs w:val="22"/>
                <w:lang w:eastAsia="hu-HU"/>
              </w:rPr>
              <w:t>Azok a nyelvek, amelyeken az ajánlatok vagy részvételi jelentkezések benyújthatók:</w:t>
            </w:r>
            <w:r>
              <w:rPr>
                <w:rFonts w:ascii="Calibri" w:eastAsia="MyriadPro-Semibold" w:hAnsi="Calibri"/>
                <w:b/>
                <w:sz w:val="22"/>
                <w:szCs w:val="22"/>
                <w:lang w:eastAsia="hu-HU"/>
              </w:rPr>
              <w:t xml:space="preserve"> </w:t>
            </w:r>
            <w:r>
              <w:rPr>
                <w:rFonts w:ascii="Calibri" w:eastAsia="MyriadPro-Semibold" w:hAnsi="Calibri"/>
                <w:sz w:val="22"/>
                <w:szCs w:val="22"/>
                <w:lang w:eastAsia="hu-HU"/>
              </w:rPr>
              <w:t xml:space="preserve">Magyar </w:t>
            </w:r>
            <w:r>
              <w:rPr>
                <w:rFonts w:ascii="Calibri" w:eastAsia="MyriadPro-Semibold" w:hAnsi="Calibri"/>
                <w:b/>
                <w:sz w:val="22"/>
                <w:szCs w:val="22"/>
                <w:vertAlign w:val="superscript"/>
                <w:lang w:eastAsia="hu-HU"/>
              </w:rPr>
              <w:t>1</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lastRenderedPageBreak/>
              <w:t>IV.2.6) Az ajánlati kötöttség minimális időtartama</w:t>
            </w:r>
          </w:p>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sz w:val="22"/>
                <w:szCs w:val="22"/>
                <w:lang w:eastAsia="hu-HU"/>
              </w:rPr>
              <w:t>Az ajánlati kötöttség végső dátuma:</w:t>
            </w:r>
            <w:r>
              <w:rPr>
                <w:rStyle w:val="Szvegtrzs1"/>
                <w:rFonts w:ascii="Calibri" w:hAnsi="Calibri"/>
                <w:sz w:val="22"/>
                <w:szCs w:val="22"/>
              </w:rPr>
              <w:t xml:space="preserve"> </w:t>
            </w:r>
            <w:r>
              <w:rPr>
                <w:rFonts w:ascii="Calibri" w:eastAsia="MyriadPro-Semibold" w:hAnsi="Calibri"/>
                <w:i/>
                <w:sz w:val="22"/>
                <w:szCs w:val="22"/>
                <w:lang w:eastAsia="hu-HU"/>
              </w:rPr>
              <w:t>(nn/hh/éééé)</w:t>
            </w: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i/>
                <w:iCs/>
                <w:sz w:val="22"/>
                <w:szCs w:val="22"/>
                <w:lang w:eastAsia="hu-HU"/>
              </w:rPr>
              <w:t>vagy</w:t>
            </w:r>
            <w:r>
              <w:rPr>
                <w:rFonts w:ascii="Calibri" w:eastAsia="MyriadPro-Semibold" w:hAnsi="Calibri"/>
                <w:b/>
                <w:bCs/>
                <w:sz w:val="22"/>
                <w:szCs w:val="22"/>
                <w:lang w:eastAsia="hu-HU"/>
              </w:rPr>
              <w:t xml:space="preserve"> </w:t>
            </w:r>
            <w:r>
              <w:rPr>
                <w:rFonts w:ascii="Calibri" w:eastAsia="MyriadPro-Semibold" w:hAnsi="Calibri"/>
                <w:b/>
                <w:sz w:val="22"/>
                <w:szCs w:val="22"/>
                <w:lang w:eastAsia="hu-HU"/>
              </w:rPr>
              <w:t>Az időtartam hónapban: 2</w:t>
            </w:r>
            <w:r>
              <w:rPr>
                <w:rFonts w:ascii="Calibri" w:eastAsia="MyriadPro-Semibold" w:hAnsi="Calibri"/>
                <w:sz w:val="22"/>
                <w:szCs w:val="22"/>
                <w:lang w:eastAsia="hu-HU"/>
              </w:rPr>
              <w:t xml:space="preserve">  (az ajánlattételi határidő lejártától számítva)</w:t>
            </w:r>
          </w:p>
        </w:tc>
      </w:tr>
      <w:tr>
        <w:tc>
          <w:tcPr>
            <w:tcW w:w="9778" w:type="dxa"/>
          </w:tcPr>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IV.2.7) Az ajánlatok felbontásának feltételei</w:t>
            </w:r>
          </w:p>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sz w:val="22"/>
                <w:szCs w:val="22"/>
                <w:highlight w:val="yellow"/>
                <w:lang w:eastAsia="hu-HU"/>
              </w:rPr>
              <w:t xml:space="preserve">Dátum: </w:t>
            </w:r>
            <w:r>
              <w:rPr>
                <w:rFonts w:ascii="Calibri" w:eastAsia="MyriadPro-Semibold" w:hAnsi="Calibri"/>
                <w:i/>
                <w:sz w:val="22"/>
                <w:szCs w:val="22"/>
                <w:highlight w:val="yellow"/>
                <w:lang w:eastAsia="hu-HU"/>
              </w:rPr>
              <w:t>(nn/hh/éééé)</w:t>
            </w:r>
            <w:r>
              <w:rPr>
                <w:rFonts w:ascii="Calibri" w:eastAsia="MyriadPro-Semibold" w:hAnsi="Calibri"/>
                <w:sz w:val="22"/>
                <w:szCs w:val="22"/>
                <w:highlight w:val="yellow"/>
                <w:lang w:eastAsia="hu-HU"/>
              </w:rPr>
              <w:t xml:space="preserve"> Helyi idő: 13:00</w:t>
            </w:r>
            <w:r>
              <w:rPr>
                <w:rFonts w:ascii="Calibri" w:eastAsia="MyriadPro-Semibold" w:hAnsi="Calibri"/>
                <w:sz w:val="22"/>
                <w:szCs w:val="22"/>
                <w:lang w:eastAsia="hu-HU"/>
              </w:rPr>
              <w:t xml:space="preserve">  Hely: </w:t>
            </w:r>
            <w:r>
              <w:rPr>
                <w:rFonts w:ascii="Calibri" w:hAnsi="Calibri"/>
                <w:sz w:val="22"/>
                <w:szCs w:val="22"/>
              </w:rPr>
              <w:t>9400 Sopron, Győri út 15. III. ép. / III. em. Igazgatóság.</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Információk a jogosultakról és a bontási eljárásról:</w:t>
            </w: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sz w:val="22"/>
                <w:szCs w:val="22"/>
                <w:lang w:eastAsia="hu-HU"/>
              </w:rPr>
              <w:t>Kbt. 68. § szerint</w:t>
            </w:r>
          </w:p>
        </w:tc>
      </w:tr>
    </w:tbl>
    <w:p>
      <w:pPr>
        <w:spacing w:before="120" w:after="120"/>
        <w:rPr>
          <w:rFonts w:ascii="Calibri" w:eastAsia="MyriadPro-Semibold"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VI. szakasz: Kiegészítő információk</w:t>
      </w:r>
    </w:p>
    <w:p>
      <w:pPr>
        <w:spacing w:before="120" w:after="120"/>
        <w:rPr>
          <w:rFonts w:ascii="Calibri" w:eastAsia="MyriadPro-Semibold"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VI.1) A közbeszerzés ismétlődő jellegére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shd w:val="clear" w:color="auto" w:fill="auto"/>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 közbeszerzés ismétlődő jellegű </w:t>
            </w:r>
            <w:r>
              <w:rPr>
                <w:rFonts w:ascii="MS Gothic" w:eastAsia="MS Gothic" w:hAnsi="MS Gothic" w:cs="MS Gothic" w:hint="eastAsia"/>
                <w:sz w:val="22"/>
                <w:szCs w:val="22"/>
                <w:lang w:eastAsia="hu-HU"/>
              </w:rPr>
              <w:t>◯</w:t>
            </w:r>
            <w:r>
              <w:rPr>
                <w:rFonts w:ascii="Calibri" w:eastAsia="MyriadPro-Semibold" w:hAnsi="Calibri"/>
                <w:sz w:val="22"/>
                <w:szCs w:val="22"/>
                <w:lang w:eastAsia="hu-HU"/>
              </w:rPr>
              <w:t xml:space="preserve"> igen</w:t>
            </w:r>
            <w:r>
              <w:rPr>
                <w:rFonts w:ascii="Calibri" w:eastAsia="MyriadPro-Semibold" w:hAnsi="Calibri"/>
                <w:b/>
                <w:sz w:val="22"/>
                <w:szCs w:val="22"/>
                <w:lang w:eastAsia="hu-HU"/>
              </w:rPr>
              <w:t xml:space="preserve"> X</w:t>
            </w:r>
            <w:r>
              <w:rPr>
                <w:rFonts w:ascii="Calibri" w:eastAsia="MyriadPro-Semibold" w:hAnsi="Calibri"/>
                <w:sz w:val="22"/>
                <w:szCs w:val="22"/>
                <w:lang w:eastAsia="hu-HU"/>
              </w:rPr>
              <w:t xml:space="preserve"> nem</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Semibold" w:hAnsi="Calibri"/>
                <w:sz w:val="22"/>
                <w:szCs w:val="22"/>
                <w:lang w:eastAsia="hu-HU"/>
              </w:rPr>
              <w:t xml:space="preserve">A további hirdetmények közzétételének tervezett ideje: </w:t>
            </w:r>
            <w:r>
              <w:rPr>
                <w:rFonts w:ascii="Calibri" w:eastAsia="MyriadPro-Semibold" w:hAnsi="Calibri"/>
                <w:b/>
                <w:sz w:val="22"/>
                <w:szCs w:val="22"/>
                <w:vertAlign w:val="superscript"/>
                <w:lang w:eastAsia="hu-HU"/>
              </w:rPr>
              <w:t>2</w:t>
            </w:r>
          </w:p>
        </w:tc>
      </w:tr>
    </w:tbl>
    <w:p>
      <w:pPr>
        <w:spacing w:before="120" w:after="120"/>
        <w:rPr>
          <w:rFonts w:ascii="Calibri" w:eastAsia="MyriadPro-Semibold"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VI.2)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w:t>
            </w:r>
            <w:r>
              <w:rPr>
                <w:rFonts w:ascii="Calibri" w:eastAsia="MyriadPro-Semibold" w:hAnsi="Calibri"/>
                <w:sz w:val="22"/>
                <w:szCs w:val="22"/>
                <w:lang w:eastAsia="hu-HU"/>
              </w:rPr>
              <w:t>A megrendelés elektronikus úton történik</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w:t>
            </w:r>
            <w:r>
              <w:rPr>
                <w:rFonts w:ascii="Calibri" w:eastAsia="MyriadPro-Semibold" w:hAnsi="Calibri"/>
                <w:sz w:val="22"/>
                <w:szCs w:val="22"/>
                <w:lang w:eastAsia="hu-HU"/>
              </w:rPr>
              <w:t>Elektronikusan benyújtott számlákat elfogadnak</w:t>
            </w:r>
          </w:p>
          <w:p>
            <w:pPr>
              <w:autoSpaceDE w:val="0"/>
              <w:autoSpaceDN w:val="0"/>
              <w:adjustRightInd w:val="0"/>
              <w:spacing w:before="120" w:after="120"/>
              <w:jc w:val="left"/>
              <w:rPr>
                <w:rFonts w:ascii="Calibri" w:eastAsia="MyriadPro-Semibold" w:hAnsi="Calibri"/>
                <w:sz w:val="22"/>
                <w:szCs w:val="22"/>
                <w:lang w:eastAsia="hu-HU"/>
              </w:rPr>
            </w:pPr>
            <w:r>
              <w:rPr>
                <w:rFonts w:ascii="Calibri" w:eastAsia="MyriadPro-Light" w:hAnsi="Calibri"/>
                <w:sz w:val="22"/>
                <w:szCs w:val="22"/>
                <w:lang w:eastAsia="hu-HU"/>
              </w:rPr>
              <w:fldChar w:fldCharType="begin">
                <w:ffData>
                  <w:name w:val="Check16"/>
                  <w:enabled/>
                  <w:calcOnExit w:val="0"/>
                  <w:checkBox>
                    <w:sizeAuto/>
                    <w:default w:val="0"/>
                  </w:checkBox>
                </w:ffData>
              </w:fldChar>
            </w:r>
            <w:r>
              <w:rPr>
                <w:rFonts w:ascii="Calibri" w:eastAsia="MyriadPro-Light" w:hAnsi="Calibri"/>
                <w:sz w:val="22"/>
                <w:szCs w:val="22"/>
                <w:lang w:eastAsia="hu-HU"/>
              </w:rPr>
              <w:instrText xml:space="preserve"> FORMCHECKBOX </w:instrText>
            </w:r>
            <w:r>
              <w:rPr>
                <w:rFonts w:ascii="Calibri" w:eastAsia="MyriadPro-Light" w:hAnsi="Calibri"/>
                <w:sz w:val="22"/>
                <w:szCs w:val="22"/>
                <w:lang w:eastAsia="hu-HU"/>
              </w:rPr>
            </w:r>
            <w:r>
              <w:rPr>
                <w:rFonts w:ascii="Calibri" w:eastAsia="MyriadPro-Light" w:hAnsi="Calibri"/>
                <w:sz w:val="22"/>
                <w:szCs w:val="22"/>
                <w:lang w:eastAsia="hu-HU"/>
              </w:rPr>
              <w:fldChar w:fldCharType="separate"/>
            </w:r>
            <w:r>
              <w:rPr>
                <w:rFonts w:ascii="Calibri" w:eastAsia="MyriadPro-Light" w:hAnsi="Calibri"/>
                <w:sz w:val="22"/>
                <w:szCs w:val="22"/>
                <w:lang w:eastAsia="hu-HU"/>
              </w:rPr>
              <w:fldChar w:fldCharType="end"/>
            </w:r>
            <w:r>
              <w:rPr>
                <w:rFonts w:ascii="Calibri" w:eastAsia="MyriadPro-Light" w:hAnsi="Calibri"/>
                <w:sz w:val="22"/>
                <w:szCs w:val="22"/>
                <w:lang w:eastAsia="hu-HU"/>
              </w:rPr>
              <w:t xml:space="preserve"> </w:t>
            </w:r>
            <w:r>
              <w:rPr>
                <w:rFonts w:ascii="Calibri" w:eastAsia="MyriadPro-Semibold" w:hAnsi="Calibri"/>
                <w:sz w:val="22"/>
                <w:szCs w:val="22"/>
                <w:lang w:eastAsia="hu-HU"/>
              </w:rPr>
              <w:t>A fizetés elektronikus úton történik</w:t>
            </w:r>
          </w:p>
        </w:tc>
      </w:tr>
    </w:tbl>
    <w:p>
      <w:pPr>
        <w:spacing w:before="120" w:after="120"/>
        <w:rPr>
          <w:rFonts w:ascii="Calibri" w:eastAsia="MyriadPro-Semibold"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 xml:space="preserve">VI.3) További információk: </w:t>
      </w:r>
      <w:r>
        <w:rPr>
          <w:rFonts w:ascii="Calibri" w:eastAsia="MyriadPro-Semibold" w:hAnsi="Calibri"/>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tc>
          <w:tcPr>
            <w:tcW w:w="9778" w:type="dxa"/>
          </w:tcPr>
          <w:p>
            <w:pPr>
              <w:pStyle w:val="NormlWeb"/>
              <w:numPr>
                <w:ilvl w:val="0"/>
                <w:numId w:val="17"/>
              </w:numPr>
              <w:jc w:val="both"/>
              <w:rPr>
                <w:rFonts w:ascii="Calibri" w:hAnsi="Calibri"/>
                <w:color w:val="000000"/>
                <w:sz w:val="21"/>
                <w:szCs w:val="21"/>
              </w:rPr>
            </w:pPr>
            <w:r>
              <w:rPr>
                <w:rFonts w:ascii="Calibri" w:hAnsi="Calibri"/>
                <w:color w:val="000000"/>
                <w:sz w:val="21"/>
                <w:szCs w:val="21"/>
              </w:rPr>
              <w:t>Ajánlat benyújtásának formai követelményeit lsd. a közbeszerzési dokumentumban.</w:t>
            </w:r>
          </w:p>
          <w:p>
            <w:pPr>
              <w:pStyle w:val="NormlWeb"/>
              <w:numPr>
                <w:ilvl w:val="0"/>
                <w:numId w:val="17"/>
              </w:numPr>
              <w:jc w:val="both"/>
              <w:rPr>
                <w:rFonts w:ascii="Calibri" w:hAnsi="Calibri"/>
                <w:color w:val="000000"/>
                <w:sz w:val="21"/>
                <w:szCs w:val="21"/>
              </w:rPr>
            </w:pPr>
            <w:r>
              <w:rPr>
                <w:rFonts w:ascii="Calibri" w:hAnsi="Calibri"/>
                <w:color w:val="000000"/>
                <w:sz w:val="21"/>
                <w:szCs w:val="21"/>
              </w:rPr>
              <w:t>A gazd. szereplők vonatkozásában csatolni kell a cégjegyzésre jogosult személy(ek) aláírási címpéldányát,vagy a 2006. évi V.törvény 9. § szerinti aláírási-mintáját. Nem magyarországi gazdasági szereplők esetében, amennyiben a gazdasági szereplő országának joga szerint nem ismeri az aláírási címpéldányt, vagy nem létezik aláírási címpéldány,vagy nem cégformában működő gazdasági szervezet esetében az ajánlathoz csatolni kell közjegyző által hitelesített aláírási minta eredeti vagy egyszerű másolati példányát.</w:t>
            </w:r>
          </w:p>
          <w:p>
            <w:pPr>
              <w:pStyle w:val="NormlWeb"/>
              <w:numPr>
                <w:ilvl w:val="0"/>
                <w:numId w:val="17"/>
              </w:numPr>
              <w:jc w:val="both"/>
              <w:rPr>
                <w:rFonts w:ascii="Calibri" w:hAnsi="Calibri"/>
                <w:color w:val="000000"/>
                <w:sz w:val="21"/>
                <w:szCs w:val="21"/>
              </w:rPr>
            </w:pPr>
            <w:r>
              <w:rPr>
                <w:rFonts w:ascii="Calibri" w:hAnsi="Calibri"/>
                <w:color w:val="000000"/>
                <w:sz w:val="21"/>
                <w:szCs w:val="21"/>
              </w:rPr>
              <w:t>Amennyiben az ajánlatot, illetve a szükséges nyilatkozatokat meghatalmazott írja alá, akkor csatolni kell a cégjegyzésre jogosult személytől származó, a meghatalmazott aláírását is tartalmazó legalább teljes bizonyító erejű magánokiratba foglalt meghatalmazást.</w:t>
            </w:r>
          </w:p>
          <w:p>
            <w:pPr>
              <w:pStyle w:val="NormlWeb"/>
              <w:numPr>
                <w:ilvl w:val="0"/>
                <w:numId w:val="17"/>
              </w:numPr>
              <w:jc w:val="both"/>
              <w:rPr>
                <w:rFonts w:ascii="Calibri" w:hAnsi="Calibri"/>
                <w:color w:val="000000"/>
                <w:sz w:val="21"/>
                <w:szCs w:val="21"/>
              </w:rPr>
            </w:pPr>
            <w:r>
              <w:rPr>
                <w:rFonts w:ascii="Calibri" w:hAnsi="Calibri"/>
                <w:color w:val="000000"/>
                <w:sz w:val="21"/>
                <w:szCs w:val="21"/>
              </w:rPr>
              <w:t>Közös ajánlattétel: Több gazdasági szereplő közösen is tehet ajánlatot, amely esetben a közös ajánlattevők kötelesek maguk közül egy, a közbeszerzési eljárásban a közös ajánlattevők nevében eljárni jogosult képviselőt megjelölni. Amennyiben közös ajánlattételre kerül sor, akkor a közös ajánlattevők kötelesek becsatolni együttműködési megállapodásukat.</w:t>
            </w:r>
          </w:p>
          <w:p>
            <w:pPr>
              <w:pStyle w:val="NormlWeb"/>
              <w:numPr>
                <w:ilvl w:val="0"/>
                <w:numId w:val="17"/>
              </w:numPr>
              <w:jc w:val="both"/>
              <w:rPr>
                <w:rFonts w:ascii="Calibri" w:hAnsi="Calibri"/>
                <w:color w:val="000000"/>
                <w:sz w:val="21"/>
                <w:szCs w:val="21"/>
              </w:rPr>
            </w:pPr>
            <w:r>
              <w:rPr>
                <w:rFonts w:ascii="Calibri" w:hAnsi="Calibri"/>
                <w:color w:val="000000"/>
                <w:sz w:val="21"/>
                <w:szCs w:val="21"/>
              </w:rPr>
              <w:t>Benyújtandó dokumentumok tekintetében alkalmazható a Kbt. 47. § (2) bekezdése.</w:t>
            </w:r>
          </w:p>
          <w:p>
            <w:pPr>
              <w:pStyle w:val="NormlWeb"/>
              <w:numPr>
                <w:ilvl w:val="0"/>
                <w:numId w:val="17"/>
              </w:numPr>
              <w:jc w:val="both"/>
              <w:rPr>
                <w:rFonts w:ascii="Calibri" w:hAnsi="Calibri"/>
                <w:color w:val="000000"/>
                <w:sz w:val="21"/>
                <w:szCs w:val="21"/>
              </w:rPr>
            </w:pPr>
            <w:r>
              <w:rPr>
                <w:rFonts w:ascii="Calibri" w:hAnsi="Calibri"/>
                <w:color w:val="000000"/>
                <w:sz w:val="21"/>
                <w:szCs w:val="21"/>
              </w:rPr>
              <w:t>Az eljárás nyelve a magyar, más nyelven nem nyújtható be ajánlat.</w:t>
            </w:r>
          </w:p>
          <w:p>
            <w:pPr>
              <w:pStyle w:val="NormlWeb"/>
              <w:numPr>
                <w:ilvl w:val="0"/>
                <w:numId w:val="17"/>
              </w:numPr>
              <w:jc w:val="both"/>
              <w:rPr>
                <w:rFonts w:ascii="Calibri" w:hAnsi="Calibri"/>
                <w:color w:val="000000"/>
                <w:sz w:val="21"/>
                <w:szCs w:val="21"/>
              </w:rPr>
            </w:pPr>
            <w:r>
              <w:rPr>
                <w:rFonts w:ascii="Calibri" w:hAnsi="Calibri"/>
                <w:color w:val="000000"/>
                <w:sz w:val="21"/>
                <w:szCs w:val="21"/>
              </w:rPr>
              <w:t>Az ajánlatban szereplő valamennyi adatot forintban (HUF) kell megadni, az ajánlatok összehasonlíthatósága érdekében.</w:t>
            </w:r>
          </w:p>
          <w:p>
            <w:pPr>
              <w:pStyle w:val="NormlWeb"/>
              <w:numPr>
                <w:ilvl w:val="0"/>
                <w:numId w:val="17"/>
              </w:numPr>
              <w:jc w:val="both"/>
              <w:rPr>
                <w:rFonts w:ascii="Calibri" w:hAnsi="Calibri"/>
                <w:color w:val="000000"/>
                <w:sz w:val="21"/>
                <w:szCs w:val="21"/>
              </w:rPr>
            </w:pPr>
            <w:r>
              <w:rPr>
                <w:rFonts w:ascii="Calibri" w:hAnsi="Calibri"/>
                <w:color w:val="000000"/>
                <w:sz w:val="21"/>
                <w:szCs w:val="21"/>
              </w:rPr>
              <w:t>Ajánlati felhívásban meghatározott órák a közép-európai idő szerint értendők.</w:t>
            </w:r>
          </w:p>
          <w:p>
            <w:pPr>
              <w:pStyle w:val="NormlWeb"/>
              <w:numPr>
                <w:ilvl w:val="0"/>
                <w:numId w:val="17"/>
              </w:numPr>
              <w:jc w:val="both"/>
              <w:rPr>
                <w:rFonts w:ascii="Calibri" w:hAnsi="Calibri"/>
                <w:color w:val="000000"/>
                <w:sz w:val="21"/>
                <w:szCs w:val="21"/>
              </w:rPr>
            </w:pPr>
            <w:r>
              <w:rPr>
                <w:rFonts w:ascii="Calibri" w:hAnsi="Calibri"/>
                <w:color w:val="000000"/>
                <w:sz w:val="21"/>
                <w:szCs w:val="21"/>
              </w:rPr>
              <w:t>Ajánlatkérő a 321/2015. (X. 30.) Korm. rendelet 30. § (4) bekezdése alapján felhívja az ajánlattevők figyelmét, hogy ajánlatkérő az ajánlattevők gazdasági és pénzügyi, valamint műszaki és szakmai alkalmasságának feltételeit és igazolásait a minősített ajánlattevők hivatalos jegyzékéhez képest szigorúbban állapította meg [M1; M2].</w:t>
            </w:r>
          </w:p>
          <w:p>
            <w:pPr>
              <w:pStyle w:val="NormlWeb"/>
              <w:numPr>
                <w:ilvl w:val="0"/>
                <w:numId w:val="17"/>
              </w:numPr>
              <w:jc w:val="both"/>
              <w:rPr>
                <w:rFonts w:ascii="Calibri" w:hAnsi="Calibri"/>
                <w:color w:val="000000"/>
                <w:sz w:val="21"/>
                <w:szCs w:val="21"/>
              </w:rPr>
            </w:pPr>
            <w:r>
              <w:rPr>
                <w:rFonts w:ascii="Calibri" w:hAnsi="Calibri"/>
                <w:color w:val="000000"/>
                <w:sz w:val="21"/>
                <w:szCs w:val="21"/>
              </w:rPr>
              <w:lastRenderedPageBreak/>
              <w:t>Ajánlatkérő hiánypótlásra lehetőséget a Kbt. 71. § szerint biztosít. Az ajánlatkérő köteles újabb hiánypótlást elrendelni, ha a korábbi hiánypótlási felhívás(ok)ban nem szereplő hiányt észlelt. Az ajánlatkérő újabb hiánypótlást azonban NEM rendel el arra vonatkozóan, ha a hiánypótlással az ajánlattevő az ajánlatban korábban nem szereplő gazdasági szereplőt von be az eljárásba, és e gazdasági szereplőre tekintettel lenne szükséges az újabb hiánypótlás. A korábban megjelölt hiányok a későbbi hiánypótlások során már nem pótolhatók.</w:t>
            </w:r>
          </w:p>
          <w:p>
            <w:pPr>
              <w:pStyle w:val="NormlWeb"/>
              <w:numPr>
                <w:ilvl w:val="0"/>
                <w:numId w:val="17"/>
              </w:numPr>
              <w:tabs>
                <w:tab w:val="left" w:pos="6491"/>
              </w:tabs>
              <w:jc w:val="both"/>
              <w:rPr>
                <w:rFonts w:ascii="Calibri" w:hAnsi="Calibri"/>
                <w:color w:val="000000"/>
                <w:sz w:val="21"/>
                <w:szCs w:val="21"/>
              </w:rPr>
            </w:pPr>
            <w:r>
              <w:rPr>
                <w:rFonts w:ascii="Calibri" w:hAnsi="Calibri"/>
                <w:color w:val="000000"/>
                <w:sz w:val="21"/>
                <w:szCs w:val="21"/>
              </w:rPr>
              <w:t>A dokumentáció rendelkezésre bocsátásának módja: A dokumentáció elektronikus megküldését a felhívásban megadott e-mail címre küldött e-mailben lehet kérni. A dokumentáció rendelkezésre bocsátásához az alábbi adatokat szükséges megadni: a dokumentációt átvevő cég neve,székhelye,címe,a cég nevében kijelölt kapcsolattartó személy neve,telefon és fax száma, e-mail címe.</w:t>
            </w:r>
          </w:p>
          <w:p>
            <w:pPr>
              <w:pStyle w:val="NormlWeb"/>
              <w:numPr>
                <w:ilvl w:val="0"/>
                <w:numId w:val="17"/>
              </w:numPr>
              <w:jc w:val="both"/>
              <w:rPr>
                <w:rFonts w:ascii="Calibri" w:hAnsi="Calibri"/>
                <w:color w:val="000000"/>
                <w:sz w:val="21"/>
                <w:szCs w:val="21"/>
              </w:rPr>
            </w:pPr>
            <w:r>
              <w:rPr>
                <w:rFonts w:ascii="Calibri" w:hAnsi="Calibri"/>
                <w:color w:val="000000"/>
                <w:sz w:val="21"/>
                <w:szCs w:val="21"/>
              </w:rPr>
              <w:t>Kiegészítő tájékoztatás kérésére a Kbt. 56. §-a szerint van lehetőség.</w:t>
            </w:r>
          </w:p>
          <w:p>
            <w:pPr>
              <w:pStyle w:val="NormlWeb"/>
              <w:numPr>
                <w:ilvl w:val="0"/>
                <w:numId w:val="17"/>
              </w:numPr>
              <w:jc w:val="both"/>
              <w:rPr>
                <w:rFonts w:ascii="Calibri" w:hAnsi="Calibri"/>
                <w:color w:val="000000"/>
                <w:sz w:val="21"/>
                <w:szCs w:val="21"/>
              </w:rPr>
            </w:pPr>
            <w:r>
              <w:rPr>
                <w:rFonts w:ascii="Calibri" w:hAnsi="Calibri"/>
                <w:caps/>
                <w:sz w:val="21"/>
                <w:szCs w:val="21"/>
              </w:rPr>
              <w:t>A</w:t>
            </w:r>
            <w:r>
              <w:rPr>
                <w:rFonts w:ascii="Calibri" w:hAnsi="Calibri"/>
                <w:sz w:val="21"/>
                <w:szCs w:val="21"/>
              </w:rPr>
              <w:t>jánlattevőnek a Kbt. 66. § (2) bekezdése alapján az ajánlatban nyilatkoznia kell az ajánlati felhívás feltételeire, a szerződés megkötésére és teljesítésére, valamint a kért ellenszolgáltatásra vonatkozóan. A Kbt. 47. § (2) bekezdése alapján benyújtott ajánlat papír alapú példányának e nyilatkozat eredeti aláírt példányát kell tartalmaznia, amelyet Ajánlatkérő a másolati példányok és az eredeti eltérése esetén irányadónak fog tekinteni.</w:t>
            </w:r>
          </w:p>
          <w:p>
            <w:pPr>
              <w:pStyle w:val="NormlWeb"/>
              <w:numPr>
                <w:ilvl w:val="0"/>
                <w:numId w:val="17"/>
              </w:numPr>
              <w:jc w:val="both"/>
              <w:rPr>
                <w:rFonts w:ascii="Calibri" w:hAnsi="Calibri"/>
                <w:color w:val="000000"/>
                <w:sz w:val="21"/>
                <w:szCs w:val="21"/>
              </w:rPr>
            </w:pPr>
            <w:r>
              <w:rPr>
                <w:rFonts w:ascii="Calibri" w:hAnsi="Calibri"/>
                <w:sz w:val="21"/>
                <w:szCs w:val="21"/>
              </w:rPr>
              <w:t>Ajánlatkérő a Kbt. 35. § (8) bekezdése alapján nem teszi lehetővé projekttársaság létrehozását.</w:t>
            </w:r>
          </w:p>
          <w:p>
            <w:pPr>
              <w:pStyle w:val="NormlWeb"/>
              <w:numPr>
                <w:ilvl w:val="0"/>
                <w:numId w:val="17"/>
              </w:numPr>
              <w:jc w:val="both"/>
              <w:rPr>
                <w:rFonts w:ascii="Calibri" w:hAnsi="Calibri"/>
                <w:color w:val="000000"/>
                <w:sz w:val="21"/>
                <w:szCs w:val="21"/>
              </w:rPr>
            </w:pPr>
            <w:r>
              <w:rPr>
                <w:rFonts w:ascii="Calibri" w:hAnsi="Calibri"/>
                <w:sz w:val="21"/>
                <w:szCs w:val="21"/>
              </w:rPr>
              <w:t>A benyújtott Ajánlatnak felolvasólapot kell tartalmaznia, amely feltünteti az A.tevő nevét és székhelyét/lakóhelyét, és azokat a főbb számszerűsíthető adatokat, amelyek az értékelési szempont alapján értékelésre kerülnek. Kbt. 66. § (5) bekezdése értelmében a bontási eljárás során a Felolvasólap azonnal megtekinthető.</w:t>
            </w:r>
          </w:p>
          <w:p>
            <w:pPr>
              <w:pStyle w:val="NormlWeb"/>
              <w:numPr>
                <w:ilvl w:val="0"/>
                <w:numId w:val="17"/>
              </w:numPr>
              <w:jc w:val="both"/>
              <w:rPr>
                <w:rFonts w:ascii="Calibri" w:hAnsi="Calibri"/>
                <w:color w:val="000000"/>
                <w:sz w:val="21"/>
                <w:szCs w:val="21"/>
              </w:rPr>
            </w:pPr>
            <w:r>
              <w:rPr>
                <w:rFonts w:ascii="Calibri" w:hAnsi="Calibri"/>
                <w:sz w:val="21"/>
                <w:szCs w:val="21"/>
              </w:rPr>
              <w:t>Ajánlattevőnek a Kbt. 66. § (4) bekezdése alapján az ajánlatban nyilatkoznia kell arról, hogy a kis- és középvállalkozásokról, fejlődésük támogatásáról szóló 2004. évi XXXIV. törvény szerint mikro-, kis- vagy középvállalkozásnak minősül-e.</w:t>
            </w:r>
          </w:p>
          <w:p>
            <w:pPr>
              <w:pStyle w:val="NormlWeb"/>
              <w:numPr>
                <w:ilvl w:val="0"/>
                <w:numId w:val="17"/>
              </w:numPr>
              <w:jc w:val="both"/>
              <w:rPr>
                <w:rFonts w:ascii="Calibri" w:hAnsi="Calibri"/>
                <w:color w:val="000000"/>
                <w:sz w:val="21"/>
                <w:szCs w:val="21"/>
              </w:rPr>
            </w:pPr>
            <w:r>
              <w:rPr>
                <w:rFonts w:ascii="Calibri" w:hAnsi="Calibri"/>
                <w:sz w:val="21"/>
                <w:szCs w:val="21"/>
              </w:rPr>
              <w:t>A 321/2015. (X. 30.) Korm. rendelet 13. § alapján folyamatban lévő változásbejegyzési eljárás esetében, az ajánlathoz csatolni kell a cégbírósághoz benyújtott változásbejegyzési kérelmet és az annak érkezéséről a cégbíróság által megküldött igazolást.</w:t>
            </w:r>
          </w:p>
          <w:p>
            <w:pPr>
              <w:pStyle w:val="NormlWeb"/>
              <w:numPr>
                <w:ilvl w:val="0"/>
                <w:numId w:val="17"/>
              </w:numPr>
              <w:jc w:val="both"/>
              <w:rPr>
                <w:rFonts w:ascii="Calibri" w:hAnsi="Calibri"/>
                <w:color w:val="000000"/>
                <w:sz w:val="21"/>
                <w:szCs w:val="21"/>
              </w:rPr>
            </w:pPr>
            <w:r>
              <w:rPr>
                <w:rFonts w:ascii="Calibri" w:hAnsi="Calibri"/>
                <w:sz w:val="21"/>
                <w:szCs w:val="21"/>
              </w:rPr>
              <w:t>Ajánlatkérő nem alkalmazza a Kbt. 75. § (2) bekezdés e) pontja szerinti eredménytelenségi okot.</w:t>
            </w:r>
          </w:p>
          <w:p>
            <w:pPr>
              <w:pStyle w:val="NormlWeb"/>
              <w:numPr>
                <w:ilvl w:val="0"/>
                <w:numId w:val="17"/>
              </w:numPr>
              <w:jc w:val="both"/>
              <w:rPr>
                <w:rFonts w:ascii="Calibri" w:hAnsi="Calibri"/>
                <w:color w:val="000000"/>
              </w:rPr>
            </w:pPr>
            <w:r>
              <w:rPr>
                <w:rFonts w:ascii="Calibri" w:hAnsi="Calibri"/>
                <w:sz w:val="21"/>
                <w:szCs w:val="21"/>
              </w:rPr>
              <w:t xml:space="preserve">Felelős akkr.közb.tanácsadó: dr. Zsirai </w:t>
            </w:r>
            <w:r>
              <w:rPr>
                <w:rStyle w:val="highlight"/>
                <w:rFonts w:ascii="Calibri" w:eastAsia="Lucida Sans Unicode" w:hAnsi="Calibri"/>
                <w:sz w:val="21"/>
                <w:szCs w:val="21"/>
              </w:rPr>
              <w:t>Erzsébet</w:t>
            </w:r>
            <w:r>
              <w:rPr>
                <w:rFonts w:ascii="Calibri" w:hAnsi="Calibri"/>
                <w:sz w:val="21"/>
                <w:szCs w:val="21"/>
              </w:rPr>
              <w:t xml:space="preserve">. Lajstromszám.: 00739, Levelezési cím: 9400 Sopron, </w:t>
            </w:r>
            <w:r>
              <w:rPr>
                <w:rFonts w:ascii="Calibri" w:eastAsia="MyriadPro-Light" w:hAnsi="Calibri"/>
                <w:sz w:val="21"/>
                <w:szCs w:val="21"/>
              </w:rPr>
              <w:t xml:space="preserve">Győri út 15., e-mail: </w:t>
            </w:r>
            <w:hyperlink r:id="rId12" w:history="1">
              <w:r>
                <w:rPr>
                  <w:rStyle w:val="Hiperhivatkozs"/>
                  <w:rFonts w:ascii="Calibri" w:eastAsia="MyriadPro-Light" w:hAnsi="Calibri"/>
                  <w:sz w:val="21"/>
                  <w:szCs w:val="21"/>
                </w:rPr>
                <w:t>kozbeszerzes@sopronigyogykozpont.hu</w:t>
              </w:r>
            </w:hyperlink>
            <w:r>
              <w:rPr>
                <w:rFonts w:ascii="Calibri" w:eastAsia="MyriadPro-Light" w:hAnsi="Calibri"/>
              </w:rPr>
              <w:t xml:space="preserve"> </w:t>
            </w:r>
          </w:p>
          <w:p>
            <w:pPr>
              <w:pStyle w:val="NormlWeb"/>
              <w:numPr>
                <w:ilvl w:val="0"/>
                <w:numId w:val="17"/>
              </w:numPr>
              <w:jc w:val="both"/>
              <w:rPr>
                <w:rFonts w:ascii="Calibri" w:hAnsi="Calibri"/>
                <w:color w:val="000000"/>
              </w:rPr>
            </w:pPr>
            <w:r>
              <w:rPr>
                <w:rFonts w:ascii="Calibri" w:hAnsi="Calibri"/>
                <w:color w:val="000000"/>
                <w:sz w:val="22"/>
              </w:rPr>
              <w:t>Legalacsonyabb ár értékelési szempont egyedüli alkalmazásának indokolása: az ajánlatkérő igényeinek konkrétan meghatározott minőségi és műszaki követelményeknek megfelelő áru felel meg, és a gazdaságilag legelőnyösebb ajánlat kiválasztását az adott esetben további minőségi jellemzők nem, csak a legalacsonyabb ár értékelése szolgálja. Ajánlatkérő részletesen megadja azokat a konkrétan meghatározott minőségi és műszaki követelményeket, valamint az egyes termékek esetében meghatározott szállítási határidőket, amely alapján ajánlattevők megadják ajánlataikat.</w:t>
            </w:r>
          </w:p>
          <w:p>
            <w:pPr>
              <w:pStyle w:val="NormlWeb"/>
              <w:ind w:left="720"/>
              <w:jc w:val="both"/>
              <w:rPr>
                <w:rFonts w:ascii="Calibri" w:hAnsi="Calibri"/>
                <w:color w:val="000000"/>
              </w:rPr>
            </w:pPr>
          </w:p>
          <w:p>
            <w:pPr>
              <w:pStyle w:val="NormlWeb"/>
              <w:jc w:val="both"/>
              <w:rPr>
                <w:rFonts w:ascii="Calibri" w:hAnsi="Calibri"/>
                <w:color w:val="000000"/>
              </w:rPr>
            </w:pPr>
          </w:p>
        </w:tc>
      </w:tr>
    </w:tbl>
    <w:p>
      <w:pPr>
        <w:spacing w:before="120" w:after="120"/>
        <w:rPr>
          <w:rFonts w:ascii="Calibri" w:eastAsia="MyriadPro-Semibold" w:hAnsi="Calibri"/>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p>
    <w:p>
      <w:pPr>
        <w:autoSpaceDE w:val="0"/>
        <w:autoSpaceDN w:val="0"/>
        <w:adjustRightInd w:val="0"/>
        <w:spacing w:before="120" w:after="120"/>
        <w:jc w:val="left"/>
        <w:rPr>
          <w:rFonts w:ascii="Calibri" w:eastAsia="MyriadPro-Semibold" w:hAnsi="Calibri"/>
          <w:b/>
          <w:sz w:val="22"/>
          <w:szCs w:val="22"/>
          <w:lang w:eastAsia="hu-HU"/>
        </w:rPr>
      </w:pPr>
      <w:r>
        <w:rPr>
          <w:rFonts w:ascii="Calibri" w:eastAsia="MyriadPro-Semibold" w:hAnsi="Calibri"/>
          <w:b/>
          <w:sz w:val="22"/>
          <w:szCs w:val="22"/>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670"/>
        <w:gridCol w:w="3378"/>
      </w:tblGrid>
      <w:tr>
        <w:tc>
          <w:tcPr>
            <w:tcW w:w="9778" w:type="dxa"/>
            <w:gridSpan w:val="3"/>
          </w:tcPr>
          <w:p>
            <w:pPr>
              <w:autoSpaceDE w:val="0"/>
              <w:autoSpaceDN w:val="0"/>
              <w:adjustRightInd w:val="0"/>
              <w:spacing w:before="120" w:after="120"/>
              <w:jc w:val="left"/>
              <w:rPr>
                <w:rFonts w:ascii="Calibri" w:eastAsia="MyriadPro-Semibold" w:hAnsi="Calibri"/>
                <w:b/>
                <w:sz w:val="22"/>
                <w:szCs w:val="22"/>
                <w:lang w:eastAsia="hu-HU"/>
              </w:rPr>
            </w:pPr>
            <w:r>
              <w:rPr>
                <w:rStyle w:val="SzvegtrzsFlkvr"/>
                <w:rFonts w:ascii="Calibri" w:hAnsi="Calibri" w:cs="Times New Roman"/>
                <w:sz w:val="22"/>
                <w:szCs w:val="22"/>
              </w:rPr>
              <w:t>Vl.4.1) A jogorvoslati eljárást lebonyolító szerv</w:t>
            </w:r>
          </w:p>
        </w:tc>
      </w:tr>
      <w:tr>
        <w:tc>
          <w:tcPr>
            <w:tcW w:w="9778" w:type="dxa"/>
            <w:gridSpan w:val="3"/>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Hivatalos név: Közbeszerzési Hatóság</w:t>
            </w:r>
          </w:p>
        </w:tc>
      </w:tr>
      <w:tr>
        <w:tc>
          <w:tcPr>
            <w:tcW w:w="9778" w:type="dxa"/>
            <w:gridSpan w:val="3"/>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Postai cím: Riadó utca 5. </w:t>
            </w:r>
          </w:p>
        </w:tc>
      </w:tr>
      <w:tr>
        <w:tc>
          <w:tcPr>
            <w:tcW w:w="3652"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Város: Budapest </w:t>
            </w:r>
          </w:p>
        </w:tc>
        <w:tc>
          <w:tcPr>
            <w:tcW w:w="269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Postai irányítószám:1026</w:t>
            </w:r>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Ország: Magyarország</w:t>
            </w:r>
          </w:p>
        </w:tc>
      </w:tr>
      <w:tr>
        <w:tc>
          <w:tcPr>
            <w:tcW w:w="6345" w:type="dxa"/>
            <w:gridSpan w:val="2"/>
          </w:tcPr>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lastRenderedPageBreak/>
              <w:t xml:space="preserve">E-mail:  </w:t>
            </w:r>
            <w:hyperlink r:id="rId13" w:history="1">
              <w:r>
                <w:rPr>
                  <w:rStyle w:val="Hiperhivatkozs"/>
                  <w:rFonts w:ascii="Calibri" w:eastAsia="MyriadPro-Light" w:hAnsi="Calibri"/>
                  <w:sz w:val="22"/>
                  <w:szCs w:val="22"/>
                  <w:lang w:eastAsia="hu-HU"/>
                </w:rPr>
                <w:t>dontobizottsag@kt.hu</w:t>
              </w:r>
            </w:hyperlink>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Telefon: </w:t>
            </w:r>
            <w:r>
              <w:rPr>
                <w:rFonts w:ascii="Calibri" w:hAnsi="Calibri"/>
                <w:sz w:val="22"/>
                <w:szCs w:val="22"/>
              </w:rPr>
              <w:t>+36 18828594</w:t>
            </w:r>
          </w:p>
        </w:tc>
      </w:tr>
      <w:tr>
        <w:tc>
          <w:tcPr>
            <w:tcW w:w="6345" w:type="dxa"/>
            <w:gridSpan w:val="2"/>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Internetcím: </w:t>
            </w:r>
            <w:r>
              <w:rPr>
                <w:rFonts w:ascii="Calibri" w:eastAsia="MyriadPro-Light" w:hAnsi="Calibri"/>
                <w:i/>
                <w:sz w:val="22"/>
                <w:szCs w:val="22"/>
                <w:lang w:eastAsia="hu-HU"/>
              </w:rPr>
              <w:t>(URL)</w:t>
            </w:r>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Fax: </w:t>
            </w:r>
            <w:r>
              <w:rPr>
                <w:rFonts w:ascii="Calibri" w:hAnsi="Calibri"/>
                <w:sz w:val="22"/>
                <w:szCs w:val="22"/>
              </w:rPr>
              <w:t>+36 18828593</w:t>
            </w:r>
          </w:p>
        </w:tc>
      </w:tr>
      <w:tr>
        <w:tc>
          <w:tcPr>
            <w:tcW w:w="9778" w:type="dxa"/>
            <w:gridSpan w:val="3"/>
          </w:tcPr>
          <w:p>
            <w:pPr>
              <w:autoSpaceDE w:val="0"/>
              <w:autoSpaceDN w:val="0"/>
              <w:adjustRightInd w:val="0"/>
              <w:spacing w:before="120" w:after="120"/>
              <w:jc w:val="left"/>
              <w:rPr>
                <w:rFonts w:ascii="Calibri" w:eastAsia="MyriadPro-Semibold" w:hAnsi="Calibri"/>
                <w:b/>
                <w:sz w:val="22"/>
                <w:szCs w:val="22"/>
                <w:lang w:eastAsia="hu-HU"/>
              </w:rPr>
            </w:pPr>
            <w:r>
              <w:rPr>
                <w:rStyle w:val="SzvegtrzsFlkvr"/>
                <w:rFonts w:ascii="Calibri" w:hAnsi="Calibri" w:cs="Times New Roman"/>
                <w:sz w:val="22"/>
                <w:szCs w:val="22"/>
              </w:rPr>
              <w:t xml:space="preserve">Vl.4.2) A békéltetési eljárást lebonyolító szerv </w:t>
            </w:r>
            <w:r>
              <w:rPr>
                <w:rStyle w:val="SzvegtrzsFlkvr"/>
                <w:rFonts w:ascii="Calibri" w:hAnsi="Calibri" w:cs="Times New Roman"/>
                <w:sz w:val="22"/>
                <w:szCs w:val="22"/>
                <w:vertAlign w:val="superscript"/>
              </w:rPr>
              <w:t>2</w:t>
            </w:r>
          </w:p>
        </w:tc>
      </w:tr>
      <w:tr>
        <w:tc>
          <w:tcPr>
            <w:tcW w:w="9778" w:type="dxa"/>
            <w:gridSpan w:val="3"/>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Hivatalos név:</w:t>
            </w:r>
          </w:p>
        </w:tc>
      </w:tr>
      <w:tr>
        <w:tc>
          <w:tcPr>
            <w:tcW w:w="9778" w:type="dxa"/>
            <w:gridSpan w:val="3"/>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Postai cím:</w:t>
            </w:r>
          </w:p>
        </w:tc>
      </w:tr>
      <w:tr>
        <w:tc>
          <w:tcPr>
            <w:tcW w:w="3652"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Város:</w:t>
            </w:r>
          </w:p>
        </w:tc>
        <w:tc>
          <w:tcPr>
            <w:tcW w:w="269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Postai irányítószám:</w:t>
            </w:r>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Ország:</w:t>
            </w:r>
          </w:p>
        </w:tc>
      </w:tr>
      <w:tr>
        <w:tc>
          <w:tcPr>
            <w:tcW w:w="6345" w:type="dxa"/>
            <w:gridSpan w:val="2"/>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E-mail: </w:t>
            </w:r>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Telefon:</w:t>
            </w:r>
          </w:p>
        </w:tc>
      </w:tr>
      <w:tr>
        <w:tc>
          <w:tcPr>
            <w:tcW w:w="6345" w:type="dxa"/>
            <w:gridSpan w:val="2"/>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Internetcím: </w:t>
            </w:r>
            <w:r>
              <w:rPr>
                <w:rFonts w:ascii="Calibri" w:eastAsia="MyriadPro-Light" w:hAnsi="Calibri"/>
                <w:i/>
                <w:sz w:val="22"/>
                <w:szCs w:val="22"/>
                <w:lang w:eastAsia="hu-HU"/>
              </w:rPr>
              <w:t>(URL)</w:t>
            </w:r>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Fax:</w:t>
            </w:r>
          </w:p>
        </w:tc>
      </w:tr>
      <w:tr>
        <w:tc>
          <w:tcPr>
            <w:tcW w:w="9778" w:type="dxa"/>
            <w:gridSpan w:val="3"/>
          </w:tcPr>
          <w:p>
            <w:pPr>
              <w:autoSpaceDE w:val="0"/>
              <w:autoSpaceDN w:val="0"/>
              <w:adjustRightInd w:val="0"/>
              <w:spacing w:before="120" w:after="120"/>
              <w:jc w:val="left"/>
              <w:rPr>
                <w:rStyle w:val="SzvegtrzsFlkvr"/>
                <w:rFonts w:ascii="Calibri" w:hAnsi="Calibri" w:cs="Times New Roman"/>
                <w:sz w:val="22"/>
                <w:szCs w:val="22"/>
              </w:rPr>
            </w:pPr>
            <w:r>
              <w:rPr>
                <w:rStyle w:val="SzvegtrzsFlkvr"/>
                <w:rFonts w:ascii="Calibri" w:hAnsi="Calibri" w:cs="Times New Roman"/>
                <w:sz w:val="22"/>
                <w:szCs w:val="22"/>
              </w:rPr>
              <w:t>Vl.4.3) Jogorvoslati kérelmek benyújtása</w:t>
            </w:r>
          </w:p>
          <w:p>
            <w:pPr>
              <w:spacing w:before="120" w:after="120"/>
              <w:jc w:val="left"/>
              <w:rPr>
                <w:rFonts w:ascii="Calibri" w:eastAsia="MyriadPro-Light" w:hAnsi="Calibri"/>
                <w:sz w:val="22"/>
                <w:szCs w:val="22"/>
                <w:lang w:eastAsia="hu-HU"/>
              </w:rPr>
            </w:pPr>
            <w:r>
              <w:rPr>
                <w:rFonts w:ascii="Calibri" w:eastAsia="MyriadPro-Light" w:hAnsi="Calibri"/>
                <w:sz w:val="22"/>
                <w:szCs w:val="22"/>
                <w:lang w:eastAsia="hu-HU"/>
              </w:rPr>
              <w:t>A jogorvoslati kérelmek benyújtásának határidejére vonatkozó pontos információ:</w:t>
            </w:r>
          </w:p>
          <w:p>
            <w:pPr>
              <w:rPr>
                <w:rFonts w:ascii="Calibri" w:hAnsi="Calibri"/>
                <w:sz w:val="22"/>
                <w:szCs w:val="22"/>
                <w:lang w:eastAsia="hu-HU"/>
              </w:rPr>
            </w:pPr>
            <w:r>
              <w:rPr>
                <w:rFonts w:ascii="Calibri" w:hAnsi="Calibri"/>
                <w:sz w:val="22"/>
                <w:szCs w:val="22"/>
                <w:lang w:eastAsia="hu-HU"/>
              </w:rPr>
              <w:t>Kbt. 148. § szerint.</w:t>
            </w:r>
          </w:p>
          <w:p>
            <w:pPr>
              <w:rPr>
                <w:rFonts w:ascii="Calibri" w:eastAsia="MyriadPro-Light" w:hAnsi="Calibri"/>
                <w:sz w:val="22"/>
                <w:szCs w:val="22"/>
                <w:lang w:eastAsia="hu-HU"/>
              </w:rPr>
            </w:pPr>
          </w:p>
        </w:tc>
      </w:tr>
      <w:tr>
        <w:tc>
          <w:tcPr>
            <w:tcW w:w="9778" w:type="dxa"/>
            <w:gridSpan w:val="3"/>
          </w:tcPr>
          <w:p>
            <w:pPr>
              <w:autoSpaceDE w:val="0"/>
              <w:autoSpaceDN w:val="0"/>
              <w:adjustRightInd w:val="0"/>
              <w:spacing w:before="120" w:after="120"/>
              <w:jc w:val="left"/>
              <w:rPr>
                <w:rFonts w:ascii="Calibri" w:eastAsia="MyriadPro-Semibold" w:hAnsi="Calibri"/>
                <w:b/>
                <w:sz w:val="22"/>
                <w:szCs w:val="22"/>
                <w:lang w:eastAsia="hu-HU"/>
              </w:rPr>
            </w:pPr>
            <w:r>
              <w:rPr>
                <w:rStyle w:val="SzvegtrzsFlkvr"/>
                <w:rFonts w:ascii="Calibri" w:hAnsi="Calibri" w:cs="Times New Roman"/>
                <w:sz w:val="22"/>
                <w:szCs w:val="22"/>
              </w:rPr>
              <w:t xml:space="preserve">Vl.4.4) A jogorvoslati kérelmek benyújtására vonatkozó információ a következő szervtől szerezhető be </w:t>
            </w:r>
            <w:r>
              <w:rPr>
                <w:rStyle w:val="SzvegtrzsFlkvr"/>
                <w:rFonts w:ascii="Calibri" w:hAnsi="Calibri" w:cs="Times New Roman"/>
                <w:sz w:val="22"/>
                <w:szCs w:val="22"/>
                <w:vertAlign w:val="superscript"/>
              </w:rPr>
              <w:t>2</w:t>
            </w:r>
          </w:p>
        </w:tc>
      </w:tr>
      <w:tr>
        <w:tc>
          <w:tcPr>
            <w:tcW w:w="9778" w:type="dxa"/>
            <w:gridSpan w:val="3"/>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Hivatalos név: Közbeszerzési Hatóság</w:t>
            </w:r>
          </w:p>
        </w:tc>
      </w:tr>
      <w:tr>
        <w:tc>
          <w:tcPr>
            <w:tcW w:w="9778" w:type="dxa"/>
            <w:gridSpan w:val="3"/>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Postai cím: Riadó utca 5.</w:t>
            </w:r>
          </w:p>
        </w:tc>
      </w:tr>
      <w:tr>
        <w:tc>
          <w:tcPr>
            <w:tcW w:w="3652"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Város: Budapest</w:t>
            </w:r>
          </w:p>
        </w:tc>
        <w:tc>
          <w:tcPr>
            <w:tcW w:w="269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Postai irányítószám: 1026</w:t>
            </w:r>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Ország: Magyarország</w:t>
            </w:r>
          </w:p>
        </w:tc>
      </w:tr>
      <w:tr>
        <w:tc>
          <w:tcPr>
            <w:tcW w:w="6345" w:type="dxa"/>
            <w:gridSpan w:val="2"/>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E-mail: </w:t>
            </w:r>
            <w:hyperlink r:id="rId14" w:history="1">
              <w:r>
                <w:rPr>
                  <w:rStyle w:val="Hiperhivatkozs"/>
                  <w:rFonts w:ascii="Calibri" w:eastAsia="MyriadPro-Light" w:hAnsi="Calibri"/>
                  <w:sz w:val="22"/>
                  <w:szCs w:val="22"/>
                  <w:lang w:eastAsia="hu-HU"/>
                </w:rPr>
                <w:t>dontobizottsag@kt.hu</w:t>
              </w:r>
            </w:hyperlink>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Telefon: </w:t>
            </w:r>
            <w:r>
              <w:rPr>
                <w:rFonts w:ascii="Calibri" w:hAnsi="Calibri"/>
                <w:sz w:val="22"/>
                <w:szCs w:val="22"/>
              </w:rPr>
              <w:t>+36 18828594</w:t>
            </w:r>
          </w:p>
        </w:tc>
      </w:tr>
      <w:tr>
        <w:tc>
          <w:tcPr>
            <w:tcW w:w="6345" w:type="dxa"/>
            <w:gridSpan w:val="2"/>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 xml:space="preserve">Internetcím: </w:t>
            </w:r>
            <w:r>
              <w:rPr>
                <w:rFonts w:ascii="Calibri" w:eastAsia="MyriadPro-Light" w:hAnsi="Calibri"/>
                <w:i/>
                <w:sz w:val="22"/>
                <w:szCs w:val="22"/>
                <w:lang w:eastAsia="hu-HU"/>
              </w:rPr>
              <w:t>(URL)</w:t>
            </w:r>
          </w:p>
        </w:tc>
        <w:tc>
          <w:tcPr>
            <w:tcW w:w="3433" w:type="dxa"/>
          </w:tcPr>
          <w:p>
            <w:pPr>
              <w:spacing w:before="120" w:after="120"/>
              <w:jc w:val="left"/>
              <w:rPr>
                <w:rFonts w:ascii="Calibri" w:eastAsia="MyriadPro-LightIt" w:hAnsi="Calibri"/>
                <w:iCs/>
                <w:sz w:val="22"/>
                <w:szCs w:val="22"/>
                <w:lang w:eastAsia="hu-HU"/>
              </w:rPr>
            </w:pPr>
            <w:r>
              <w:rPr>
                <w:rFonts w:ascii="Calibri" w:eastAsia="MyriadPro-Light" w:hAnsi="Calibri"/>
                <w:sz w:val="22"/>
                <w:szCs w:val="22"/>
                <w:lang w:eastAsia="hu-HU"/>
              </w:rPr>
              <w:t>Fax:</w:t>
            </w:r>
            <w:r>
              <w:rPr>
                <w:rFonts w:ascii="Calibri" w:hAnsi="Calibri"/>
                <w:sz w:val="22"/>
                <w:szCs w:val="22"/>
              </w:rPr>
              <w:t xml:space="preserve"> +36 18828593</w:t>
            </w:r>
          </w:p>
        </w:tc>
      </w:tr>
    </w:tbl>
    <w:p>
      <w:pPr>
        <w:autoSpaceDE w:val="0"/>
        <w:autoSpaceDN w:val="0"/>
        <w:adjustRightInd w:val="0"/>
        <w:spacing w:before="120" w:after="120"/>
        <w:jc w:val="left"/>
        <w:rPr>
          <w:rFonts w:ascii="Calibri" w:eastAsia="MyriadPro-Semibold" w:hAnsi="Calibri"/>
          <w:i/>
          <w:sz w:val="22"/>
          <w:szCs w:val="22"/>
          <w:lang w:eastAsia="hu-HU"/>
        </w:rPr>
      </w:pPr>
      <w:r>
        <w:rPr>
          <w:rFonts w:ascii="Calibri" w:eastAsia="MyriadPro-Semibold" w:hAnsi="Calibri"/>
          <w:b/>
          <w:sz w:val="22"/>
          <w:szCs w:val="22"/>
          <w:lang w:eastAsia="hu-HU"/>
        </w:rPr>
        <w:t xml:space="preserve">VI.5) E hirdetmény feladásának dátuma: </w:t>
      </w:r>
      <w:r>
        <w:rPr>
          <w:rFonts w:ascii="Calibri" w:eastAsia="MyriadPro-Semibold" w:hAnsi="Calibri"/>
          <w:i/>
          <w:sz w:val="22"/>
          <w:szCs w:val="22"/>
          <w:highlight w:val="yellow"/>
          <w:lang w:eastAsia="hu-HU"/>
        </w:rPr>
        <w:t>(nn/hh/éééé)</w:t>
      </w:r>
    </w:p>
    <w:p>
      <w:pPr>
        <w:autoSpaceDE w:val="0"/>
        <w:autoSpaceDN w:val="0"/>
        <w:adjustRightInd w:val="0"/>
        <w:spacing w:before="120" w:after="120"/>
        <w:jc w:val="center"/>
        <w:rPr>
          <w:rFonts w:ascii="Calibri" w:eastAsia="MyriadPro-Semibold" w:hAnsi="Calibri"/>
          <w:sz w:val="20"/>
          <w:szCs w:val="20"/>
          <w:lang w:eastAsia="hu-HU"/>
        </w:rPr>
      </w:pPr>
      <w:r>
        <w:rPr>
          <w:rStyle w:val="Tblzatfelirata2"/>
          <w:rFonts w:ascii="Calibri" w:hAnsi="Calibri" w:cs="Times New Roman"/>
          <w:iCs w:val="0"/>
          <w:sz w:val="20"/>
          <w:szCs w:val="20"/>
        </w:rPr>
        <w:t>Az európai uniós és más alkalmazandó jog előírásainak történő megfelelés biztosítása az ajánlatkérő felelőssége.</w:t>
      </w:r>
    </w:p>
    <w:p>
      <w:pPr>
        <w:tabs>
          <w:tab w:val="left" w:pos="284"/>
        </w:tabs>
        <w:autoSpaceDE w:val="0"/>
        <w:autoSpaceDN w:val="0"/>
        <w:adjustRightInd w:val="0"/>
        <w:rPr>
          <w:rFonts w:ascii="Calibri" w:eastAsia="MyriadPro-LightIt" w:hAnsi="Calibri"/>
          <w:i/>
          <w:iCs/>
          <w:sz w:val="20"/>
          <w:szCs w:val="20"/>
          <w:lang w:eastAsia="hu-HU"/>
        </w:rPr>
      </w:pPr>
      <w:r>
        <w:rPr>
          <w:rFonts w:ascii="Calibri" w:eastAsia="MyriadPro-Semibold" w:hAnsi="Calibri"/>
          <w:sz w:val="20"/>
          <w:szCs w:val="20"/>
          <w:vertAlign w:val="superscript"/>
          <w:lang w:eastAsia="hu-HU"/>
        </w:rPr>
        <w:t>1</w:t>
      </w:r>
      <w:r>
        <w:rPr>
          <w:rFonts w:ascii="Calibri" w:eastAsia="MyriadPro-Semibold" w:hAnsi="Calibri"/>
          <w:sz w:val="20"/>
          <w:szCs w:val="20"/>
          <w:vertAlign w:val="superscript"/>
          <w:lang w:eastAsia="hu-HU"/>
        </w:rPr>
        <w:tab/>
      </w:r>
      <w:r>
        <w:rPr>
          <w:rStyle w:val="SzvegtrzsDltTrkz0pt"/>
          <w:rFonts w:ascii="Calibri" w:hAnsi="Calibri" w:cs="Times New Roman"/>
          <w:sz w:val="20"/>
          <w:szCs w:val="20"/>
        </w:rPr>
        <w:t>szükség szerinti számban ismételje meg</w:t>
      </w:r>
    </w:p>
    <w:p>
      <w:pPr>
        <w:tabs>
          <w:tab w:val="left" w:pos="284"/>
        </w:tabs>
        <w:autoSpaceDE w:val="0"/>
        <w:autoSpaceDN w:val="0"/>
        <w:adjustRightInd w:val="0"/>
        <w:rPr>
          <w:rFonts w:ascii="Calibri" w:eastAsia="MyriadPro-LightIt" w:hAnsi="Calibri"/>
          <w:i/>
          <w:iCs/>
          <w:sz w:val="20"/>
          <w:szCs w:val="20"/>
          <w:lang w:eastAsia="hu-HU"/>
        </w:rPr>
      </w:pPr>
      <w:r>
        <w:rPr>
          <w:rFonts w:ascii="Calibri" w:eastAsia="MyriadPro-Semibold" w:hAnsi="Calibri"/>
          <w:sz w:val="20"/>
          <w:szCs w:val="20"/>
          <w:vertAlign w:val="superscript"/>
          <w:lang w:eastAsia="hu-HU"/>
        </w:rPr>
        <w:t>2</w:t>
      </w:r>
      <w:r>
        <w:rPr>
          <w:rFonts w:ascii="Calibri" w:eastAsia="MyriadPro-Semibold" w:hAnsi="Calibri"/>
          <w:sz w:val="20"/>
          <w:szCs w:val="20"/>
          <w:vertAlign w:val="superscript"/>
          <w:lang w:eastAsia="hu-HU"/>
        </w:rPr>
        <w:tab/>
      </w:r>
      <w:r>
        <w:rPr>
          <w:rStyle w:val="SzvegtrzsDltTrkz0pt"/>
          <w:rFonts w:ascii="Calibri" w:hAnsi="Calibri" w:cs="Times New Roman"/>
          <w:sz w:val="20"/>
          <w:szCs w:val="20"/>
        </w:rPr>
        <w:t>adott esetben</w:t>
      </w:r>
    </w:p>
    <w:p>
      <w:pPr>
        <w:tabs>
          <w:tab w:val="left" w:pos="284"/>
        </w:tabs>
        <w:autoSpaceDE w:val="0"/>
        <w:autoSpaceDN w:val="0"/>
        <w:adjustRightInd w:val="0"/>
        <w:rPr>
          <w:rFonts w:ascii="Calibri" w:eastAsia="MyriadPro-Semibold" w:hAnsi="Calibri"/>
          <w:sz w:val="20"/>
          <w:szCs w:val="20"/>
          <w:vertAlign w:val="superscript"/>
          <w:lang w:eastAsia="hu-HU"/>
        </w:rPr>
      </w:pPr>
      <w:r>
        <w:rPr>
          <w:rFonts w:ascii="Calibri" w:eastAsia="MyriadPro-Semibold" w:hAnsi="Calibri"/>
          <w:sz w:val="20"/>
          <w:szCs w:val="20"/>
          <w:vertAlign w:val="superscript"/>
          <w:lang w:eastAsia="hu-HU"/>
        </w:rPr>
        <w:t>4</w:t>
      </w:r>
      <w:r>
        <w:rPr>
          <w:rFonts w:ascii="Calibri" w:eastAsia="MyriadPro-Semibold" w:hAnsi="Calibri"/>
          <w:sz w:val="20"/>
          <w:szCs w:val="20"/>
          <w:vertAlign w:val="superscript"/>
          <w:lang w:eastAsia="hu-HU"/>
        </w:rPr>
        <w:tab/>
      </w:r>
      <w:r>
        <w:rPr>
          <w:rStyle w:val="SzvegtrzsDltTrkz0pt"/>
          <w:rFonts w:ascii="Calibri" w:hAnsi="Calibri" w:cs="Times New Roman"/>
          <w:sz w:val="20"/>
          <w:szCs w:val="20"/>
        </w:rPr>
        <w:t>ha az információ ismert</w:t>
      </w:r>
    </w:p>
    <w:p>
      <w:pPr>
        <w:tabs>
          <w:tab w:val="left" w:pos="284"/>
        </w:tabs>
        <w:autoSpaceDE w:val="0"/>
        <w:autoSpaceDN w:val="0"/>
        <w:adjustRightInd w:val="0"/>
        <w:rPr>
          <w:rFonts w:ascii="Calibri" w:eastAsia="MyriadPro-LightIt" w:hAnsi="Calibri"/>
          <w:iCs/>
          <w:sz w:val="20"/>
          <w:szCs w:val="20"/>
          <w:vertAlign w:val="superscript"/>
          <w:lang w:eastAsia="hu-HU"/>
        </w:rPr>
      </w:pPr>
      <w:r>
        <w:rPr>
          <w:rFonts w:ascii="Calibri" w:eastAsia="MyriadPro-LightIt" w:hAnsi="Calibri"/>
          <w:iCs/>
          <w:sz w:val="20"/>
          <w:szCs w:val="20"/>
          <w:vertAlign w:val="superscript"/>
          <w:lang w:eastAsia="hu-HU"/>
        </w:rPr>
        <w:t>20</w:t>
      </w:r>
      <w:r>
        <w:rPr>
          <w:rFonts w:ascii="Calibri" w:eastAsia="MyriadPro-LightIt" w:hAnsi="Calibri"/>
          <w:iCs/>
          <w:sz w:val="20"/>
          <w:szCs w:val="20"/>
          <w:vertAlign w:val="superscript"/>
          <w:lang w:eastAsia="hu-HU"/>
        </w:rPr>
        <w:tab/>
      </w:r>
      <w:r>
        <w:rPr>
          <w:rStyle w:val="SzvegtrzsDltTrkz0pt"/>
          <w:rFonts w:ascii="Calibri" w:hAnsi="Calibri" w:cs="Times New Roman"/>
          <w:sz w:val="20"/>
          <w:szCs w:val="20"/>
        </w:rPr>
        <w:t>a súlyszám helyett a jelentőség is megadható</w:t>
      </w:r>
    </w:p>
    <w:p>
      <w:pPr>
        <w:tabs>
          <w:tab w:val="left" w:pos="284"/>
        </w:tabs>
        <w:autoSpaceDE w:val="0"/>
        <w:autoSpaceDN w:val="0"/>
        <w:adjustRightInd w:val="0"/>
        <w:rPr>
          <w:rFonts w:ascii="Calibri" w:eastAsia="MyriadPro-Semibold" w:hAnsi="Calibri"/>
          <w:b/>
          <w:sz w:val="20"/>
          <w:szCs w:val="20"/>
          <w:lang w:eastAsia="hu-HU"/>
        </w:rPr>
      </w:pPr>
      <w:r>
        <w:rPr>
          <w:rFonts w:ascii="Calibri" w:eastAsia="MyriadPro-LightIt" w:hAnsi="Calibri"/>
          <w:iCs/>
          <w:sz w:val="20"/>
          <w:szCs w:val="20"/>
          <w:vertAlign w:val="superscript"/>
          <w:lang w:eastAsia="hu-HU"/>
        </w:rPr>
        <w:t>21</w:t>
      </w:r>
      <w:r>
        <w:rPr>
          <w:rFonts w:ascii="Calibri" w:eastAsia="MyriadPro-LightIt" w:hAnsi="Calibri"/>
          <w:iCs/>
          <w:sz w:val="20"/>
          <w:szCs w:val="20"/>
          <w:vertAlign w:val="superscript"/>
          <w:lang w:eastAsia="hu-HU"/>
        </w:rPr>
        <w:tab/>
      </w:r>
      <w:r>
        <w:rPr>
          <w:rStyle w:val="SzvegtrzsDltTrkz0pt"/>
          <w:rFonts w:ascii="Calibri" w:hAnsi="Calibri" w:cs="Times New Roman"/>
          <w:sz w:val="20"/>
          <w:szCs w:val="20"/>
        </w:rPr>
        <w:t>a súlyszám helyett a jelentőség is megadható; ha az ár az egyetlen bírálati szempont, akkor a súlyszámot nem alkalmazzák</w:t>
      </w:r>
    </w:p>
    <w:sectPr>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panose1 w:val="00000000000000000000"/>
    <w:charset w:val="EE"/>
    <w:family w:val="modern"/>
    <w:notTrueType/>
    <w:pitch w:val="default"/>
    <w:sig w:usb0="00000001" w:usb1="00000000" w:usb2="00000000" w:usb3="00000000" w:csb0="00000003"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203" w:usb1="08070000" w:usb2="00000010" w:usb3="00000000" w:csb0="00020005" w:csb1="00000000"/>
  </w:font>
  <w:font w:name="MyriadPro-LightIt">
    <w:altName w:val="MS Gothic"/>
    <w:panose1 w:val="00000000000000000000"/>
    <w:charset w:val="8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HiraKakuPro-W3">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E247E4"/>
    <w:lvl w:ilvl="0">
      <w:start w:val="1"/>
      <w:numFmt w:val="decimal"/>
      <w:lvlText w:val="%1."/>
      <w:lvlJc w:val="left"/>
      <w:pPr>
        <w:tabs>
          <w:tab w:val="num" w:pos="1492"/>
        </w:tabs>
        <w:ind w:left="1492" w:hanging="360"/>
      </w:pPr>
    </w:lvl>
  </w:abstractNum>
  <w:abstractNum w:abstractNumId="1">
    <w:nsid w:val="FFFFFF7D"/>
    <w:multiLevelType w:val="singleLevel"/>
    <w:tmpl w:val="691E34FC"/>
    <w:lvl w:ilvl="0">
      <w:start w:val="1"/>
      <w:numFmt w:val="decimal"/>
      <w:lvlText w:val="%1."/>
      <w:lvlJc w:val="left"/>
      <w:pPr>
        <w:tabs>
          <w:tab w:val="num" w:pos="1209"/>
        </w:tabs>
        <w:ind w:left="1209" w:hanging="360"/>
      </w:pPr>
    </w:lvl>
  </w:abstractNum>
  <w:abstractNum w:abstractNumId="2">
    <w:nsid w:val="FFFFFF7E"/>
    <w:multiLevelType w:val="singleLevel"/>
    <w:tmpl w:val="EBCEEABE"/>
    <w:lvl w:ilvl="0">
      <w:start w:val="1"/>
      <w:numFmt w:val="decimal"/>
      <w:lvlText w:val="%1."/>
      <w:lvlJc w:val="left"/>
      <w:pPr>
        <w:tabs>
          <w:tab w:val="num" w:pos="926"/>
        </w:tabs>
        <w:ind w:left="926" w:hanging="360"/>
      </w:pPr>
    </w:lvl>
  </w:abstractNum>
  <w:abstractNum w:abstractNumId="3">
    <w:nsid w:val="FFFFFF7F"/>
    <w:multiLevelType w:val="singleLevel"/>
    <w:tmpl w:val="06DEC376"/>
    <w:lvl w:ilvl="0">
      <w:start w:val="1"/>
      <w:numFmt w:val="decimal"/>
      <w:lvlText w:val="%1."/>
      <w:lvlJc w:val="left"/>
      <w:pPr>
        <w:tabs>
          <w:tab w:val="num" w:pos="643"/>
        </w:tabs>
        <w:ind w:left="643" w:hanging="360"/>
      </w:pPr>
    </w:lvl>
  </w:abstractNum>
  <w:abstractNum w:abstractNumId="4">
    <w:nsid w:val="FFFFFF80"/>
    <w:multiLevelType w:val="singleLevel"/>
    <w:tmpl w:val="A8A077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00F0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7CBE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8889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123E1E"/>
    <w:lvl w:ilvl="0">
      <w:start w:val="1"/>
      <w:numFmt w:val="decimal"/>
      <w:lvlText w:val="%1."/>
      <w:lvlJc w:val="left"/>
      <w:pPr>
        <w:tabs>
          <w:tab w:val="num" w:pos="360"/>
        </w:tabs>
        <w:ind w:left="360" w:hanging="360"/>
      </w:pPr>
    </w:lvl>
  </w:abstractNum>
  <w:abstractNum w:abstractNumId="9">
    <w:nsid w:val="FFFFFF89"/>
    <w:multiLevelType w:val="singleLevel"/>
    <w:tmpl w:val="26363A6A"/>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F666430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01F23DBC"/>
    <w:multiLevelType w:val="hybridMultilevel"/>
    <w:tmpl w:val="7D48B500"/>
    <w:lvl w:ilvl="0" w:tplc="6376FF94">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837279"/>
    <w:multiLevelType w:val="hybridMultilevel"/>
    <w:tmpl w:val="D8C6A5EE"/>
    <w:lvl w:ilvl="0" w:tplc="BB38FACA">
      <w:start w:val="150"/>
      <w:numFmt w:val="bullet"/>
      <w:lvlText w:val="-"/>
      <w:lvlJc w:val="left"/>
      <w:pPr>
        <w:ind w:left="720" w:hanging="360"/>
      </w:pPr>
      <w:rPr>
        <w:rFonts w:ascii="Calibri" w:eastAsia="Batang"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5124CF0"/>
    <w:multiLevelType w:val="hybridMultilevel"/>
    <w:tmpl w:val="C20CE514"/>
    <w:lvl w:ilvl="0" w:tplc="E4B6A774">
      <w:start w:val="1"/>
      <w:numFmt w:val="decimal"/>
      <w:lvlText w:val="%1."/>
      <w:lvlJc w:val="left"/>
      <w:pPr>
        <w:tabs>
          <w:tab w:val="num" w:pos="720"/>
        </w:tabs>
        <w:ind w:left="720" w:hanging="360"/>
      </w:pPr>
      <w:rPr>
        <w:b w:val="0"/>
        <w:strike w:val="0"/>
      </w:rPr>
    </w:lvl>
    <w:lvl w:ilvl="1" w:tplc="1B6A1EDA">
      <w:start w:val="1"/>
      <w:numFmt w:val="decimal"/>
      <w:lvlText w:val="%2."/>
      <w:lvlJc w:val="left"/>
      <w:pPr>
        <w:ind w:left="1440" w:hanging="360"/>
      </w:pPr>
      <w:rPr>
        <w:rFonts w:hint="default"/>
      </w:rPr>
    </w:lvl>
    <w:lvl w:ilvl="2" w:tplc="473066C0">
      <w:start w:val="1"/>
      <w:numFmt w:val="upperRoman"/>
      <w:lvlText w:val="%3."/>
      <w:lvlJc w:val="left"/>
      <w:pPr>
        <w:tabs>
          <w:tab w:val="num" w:pos="2700"/>
        </w:tabs>
        <w:ind w:left="2700" w:hanging="720"/>
      </w:pPr>
      <w:rPr>
        <w:rFonts w:hint="default"/>
      </w:rPr>
    </w:lvl>
    <w:lvl w:ilvl="3" w:tplc="3830E8D6">
      <w:numFmt w:val="bullet"/>
      <w:lvlText w:val="-"/>
      <w:lvlJc w:val="left"/>
      <w:pPr>
        <w:ind w:left="2880" w:hanging="360"/>
      </w:pPr>
      <w:rPr>
        <w:rFonts w:ascii="Garamond" w:eastAsia="Times New Roman" w:hAnsi="Garamond" w:cs="Times New Roman"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4D752DF"/>
    <w:multiLevelType w:val="hybridMultilevel"/>
    <w:tmpl w:val="13E81272"/>
    <w:lvl w:ilvl="0" w:tplc="13A4DCC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12430E"/>
    <w:multiLevelType w:val="hybridMultilevel"/>
    <w:tmpl w:val="9EC2198C"/>
    <w:lvl w:ilvl="0" w:tplc="8B689580">
      <w:start w:val="1"/>
      <w:numFmt w:val="decimal"/>
      <w:lvlText w:val="%1."/>
      <w:lvlJc w:val="left"/>
      <w:pPr>
        <w:tabs>
          <w:tab w:val="num" w:pos="720"/>
        </w:tabs>
        <w:ind w:left="720" w:hanging="360"/>
      </w:pPr>
      <w:rPr>
        <w:sz w:val="22"/>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B7324F"/>
    <w:multiLevelType w:val="hybridMultilevel"/>
    <w:tmpl w:val="3C1C8F24"/>
    <w:lvl w:ilvl="0" w:tplc="0A140946">
      <w:start w:val="2"/>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2"/>
  </w:num>
  <w:num w:numId="4">
    <w:abstractNumId w:val="11"/>
  </w:num>
  <w:num w:numId="5">
    <w:abstractNumId w:val="16"/>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hu-HU" w:vendorID="7" w:dllVersion="522" w:checkStyle="1"/>
  <w:activeWritingStyle w:appName="MSWord" w:lang="hu-HU" w:vendorID="7" w:dllVersion="513"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78577-D570-4DB2-A705-A00DEB9B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jc w:val="both"/>
    </w:pPr>
    <w:rPr>
      <w:sz w:val="24"/>
      <w:szCs w:val="24"/>
      <w:lang w:eastAsia="en-US"/>
    </w:rPr>
  </w:style>
  <w:style w:type="paragraph" w:styleId="Cmsor1">
    <w:name w:val="heading 1"/>
    <w:basedOn w:val="Norml"/>
    <w:next w:val="Norml"/>
    <w:link w:val="Cmsor1Char"/>
    <w:uiPriority w:val="9"/>
    <w:qFormat/>
    <w:pPr>
      <w:keepNext/>
      <w:spacing w:before="240" w:after="60"/>
      <w:jc w:val="left"/>
      <w:outlineLvl w:val="0"/>
    </w:pPr>
    <w:rPr>
      <w:rFonts w:ascii="Calibri Light" w:eastAsia="Times New Roman" w:hAnsi="Calibri Light"/>
      <w:b/>
      <w:bCs/>
      <w:kern w:val="32"/>
      <w:sz w:val="32"/>
      <w:szCs w:val="32"/>
      <w:lang w:eastAsia="ko-K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rPr>
      <w:color w:val="0066CC"/>
      <w:u w:val="single"/>
    </w:rPr>
  </w:style>
  <w:style w:type="character" w:customStyle="1" w:styleId="Szvegtrzs1">
    <w:name w:val="Szövegtörzs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link w:val="Szvegtrzs19"/>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jegyzet">
    <w:name w:val="Lábjegyzet_"/>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paragraph" w:customStyle="1" w:styleId="Default">
    <w:name w:val="Default"/>
    <w:pPr>
      <w:autoSpaceDE w:val="0"/>
      <w:autoSpaceDN w:val="0"/>
      <w:adjustRightInd w:val="0"/>
    </w:pPr>
    <w:rPr>
      <w:rFonts w:ascii="Liberation Sans" w:eastAsia="Times New Roman" w:hAnsi="Liberation Sans" w:cs="Liberation Sans"/>
      <w:color w:val="000000"/>
      <w:sz w:val="24"/>
      <w:szCs w:val="24"/>
      <w:lang w:eastAsia="en-US"/>
    </w:rPr>
  </w:style>
  <w:style w:type="character" w:customStyle="1" w:styleId="Cmsor1Char">
    <w:name w:val="Címsor 1 Char"/>
    <w:link w:val="Cmsor1"/>
    <w:uiPriority w:val="9"/>
    <w:rPr>
      <w:rFonts w:ascii="Calibri Light" w:eastAsia="Times New Roman" w:hAnsi="Calibri Light"/>
      <w:b/>
      <w:bCs/>
      <w:kern w:val="32"/>
      <w:sz w:val="32"/>
      <w:szCs w:val="32"/>
      <w:lang w:eastAsia="ko-KR"/>
    </w:rPr>
  </w:style>
  <w:style w:type="paragraph" w:customStyle="1" w:styleId="Listaszerbekezds1">
    <w:name w:val="Listaszerű bekezdés1"/>
    <w:basedOn w:val="Norml"/>
    <w:link w:val="ListParagraphChar"/>
    <w:qFormat/>
    <w:pPr>
      <w:ind w:left="720"/>
      <w:contextualSpacing/>
      <w:jc w:val="left"/>
    </w:pPr>
    <w:rPr>
      <w:rFonts w:ascii="Calibri" w:hAnsi="Calibri"/>
      <w:szCs w:val="22"/>
    </w:rPr>
  </w:style>
  <w:style w:type="character" w:customStyle="1" w:styleId="ListParagraphChar">
    <w:name w:val="List Paragraph Char"/>
    <w:link w:val="Listaszerbekezds1"/>
    <w:locked/>
    <w:rPr>
      <w:rFonts w:ascii="Calibri" w:hAnsi="Calibri"/>
      <w:sz w:val="24"/>
      <w:szCs w:val="22"/>
      <w:lang w:eastAsia="en-US"/>
    </w:rPr>
  </w:style>
  <w:style w:type="paragraph" w:styleId="NormlWeb">
    <w:name w:val="Normal (Web)"/>
    <w:basedOn w:val="Norml"/>
    <w:pPr>
      <w:spacing w:before="100" w:beforeAutospacing="1" w:after="100" w:afterAutospacing="1"/>
      <w:jc w:val="left"/>
    </w:pPr>
    <w:rPr>
      <w:rFonts w:eastAsia="Times New Roman"/>
      <w:lang w:eastAsia="hu-HU"/>
    </w:rPr>
  </w:style>
  <w:style w:type="character" w:customStyle="1" w:styleId="highlight">
    <w:name w:val="highlight"/>
    <w:basedOn w:val="Bekezdsalapbettpusa"/>
  </w:style>
  <w:style w:type="paragraph" w:customStyle="1" w:styleId="Listaszerbekezds2">
    <w:name w:val="Listaszerű bekezdés2"/>
    <w:basedOn w:val="Norml"/>
    <w:qFormat/>
    <w:pPr>
      <w:ind w:left="720"/>
      <w:contextualSpacing/>
      <w:jc w:val="left"/>
    </w:pPr>
    <w:rPr>
      <w:rFonts w:ascii="Calibri" w:hAnsi="Calibri"/>
      <w:szCs w:val="22"/>
    </w:rPr>
  </w:style>
  <w:style w:type="paragraph" w:styleId="Listaszerbekezds">
    <w:name w:val="List Paragraph"/>
    <w:basedOn w:val="Norml"/>
    <w:uiPriority w:val="34"/>
    <w:qFormat/>
    <w:pPr>
      <w:ind w:left="708"/>
      <w:jc w:val="left"/>
    </w:pPr>
    <w:rPr>
      <w:rFonts w:eastAsia="Batang"/>
      <w:lang w:eastAsia="ko-KR"/>
    </w:rPr>
  </w:style>
  <w:style w:type="paragraph" w:styleId="Buborkszveg">
    <w:name w:val="Balloon Text"/>
    <w:basedOn w:val="Norml"/>
    <w:link w:val="BuborkszvegChar"/>
    <w:uiPriority w:val="99"/>
    <w:semiHidden/>
    <w:unhideWhenUsed/>
    <w:rPr>
      <w:rFonts w:ascii="Segoe UI" w:hAnsi="Segoe UI" w:cs="Segoe UI"/>
      <w:sz w:val="18"/>
      <w:szCs w:val="18"/>
    </w:rPr>
  </w:style>
  <w:style w:type="character" w:customStyle="1" w:styleId="BuborkszvegChar">
    <w:name w:val="Buborékszöveg Char"/>
    <w:link w:val="Buborkszveg"/>
    <w:uiPriority w:val="99"/>
    <w:semiHidden/>
    <w:rPr>
      <w:rFonts w:ascii="Segoe UI" w:hAnsi="Segoe UI" w:cs="Segoe UI"/>
      <w:sz w:val="18"/>
      <w:szCs w:val="18"/>
      <w:lang w:eastAsia="en-US"/>
    </w:rPr>
  </w:style>
  <w:style w:type="character" w:styleId="Jegyzethivatkozs">
    <w:name w:val="annotation reference"/>
    <w:basedOn w:val="Bekezdsalapbettpusa"/>
    <w:uiPriority w:val="99"/>
    <w:semiHidden/>
    <w:unhideWhenUsed/>
    <w:rPr>
      <w:sz w:val="16"/>
      <w:szCs w:val="16"/>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lang w:eastAsia="en-US"/>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basedOn w:val="JegyzetszvegChar"/>
    <w:link w:val="Megjegyzstrgya"/>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013">
      <w:bodyDiv w:val="1"/>
      <w:marLeft w:val="0"/>
      <w:marRight w:val="0"/>
      <w:marTop w:val="0"/>
      <w:marBottom w:val="0"/>
      <w:divBdr>
        <w:top w:val="none" w:sz="0" w:space="0" w:color="auto"/>
        <w:left w:val="none" w:sz="0" w:space="0" w:color="auto"/>
        <w:bottom w:val="none" w:sz="0" w:space="0" w:color="auto"/>
        <w:right w:val="none" w:sz="0" w:space="0" w:color="auto"/>
      </w:divBdr>
    </w:div>
    <w:div w:id="88552863">
      <w:bodyDiv w:val="1"/>
      <w:marLeft w:val="0"/>
      <w:marRight w:val="0"/>
      <w:marTop w:val="0"/>
      <w:marBottom w:val="0"/>
      <w:divBdr>
        <w:top w:val="none" w:sz="0" w:space="0" w:color="auto"/>
        <w:left w:val="none" w:sz="0" w:space="0" w:color="auto"/>
        <w:bottom w:val="none" w:sz="0" w:space="0" w:color="auto"/>
        <w:right w:val="none" w:sz="0" w:space="0" w:color="auto"/>
      </w:divBdr>
      <w:divsChild>
        <w:div w:id="613290622">
          <w:marLeft w:val="0"/>
          <w:marRight w:val="0"/>
          <w:marTop w:val="0"/>
          <w:marBottom w:val="0"/>
          <w:divBdr>
            <w:top w:val="none" w:sz="0" w:space="0" w:color="auto"/>
            <w:left w:val="none" w:sz="0" w:space="0" w:color="auto"/>
            <w:bottom w:val="none" w:sz="0" w:space="0" w:color="auto"/>
            <w:right w:val="none" w:sz="0" w:space="0" w:color="auto"/>
          </w:divBdr>
        </w:div>
        <w:div w:id="1635138919">
          <w:marLeft w:val="0"/>
          <w:marRight w:val="0"/>
          <w:marTop w:val="0"/>
          <w:marBottom w:val="0"/>
          <w:divBdr>
            <w:top w:val="none" w:sz="0" w:space="0" w:color="auto"/>
            <w:left w:val="none" w:sz="0" w:space="0" w:color="auto"/>
            <w:bottom w:val="none" w:sz="0" w:space="0" w:color="auto"/>
            <w:right w:val="none" w:sz="0" w:space="0" w:color="auto"/>
          </w:divBdr>
        </w:div>
      </w:divsChild>
    </w:div>
    <w:div w:id="189730824">
      <w:bodyDiv w:val="1"/>
      <w:marLeft w:val="0"/>
      <w:marRight w:val="0"/>
      <w:marTop w:val="0"/>
      <w:marBottom w:val="0"/>
      <w:divBdr>
        <w:top w:val="none" w:sz="0" w:space="0" w:color="auto"/>
        <w:left w:val="none" w:sz="0" w:space="0" w:color="auto"/>
        <w:bottom w:val="none" w:sz="0" w:space="0" w:color="auto"/>
        <w:right w:val="none" w:sz="0" w:space="0" w:color="auto"/>
      </w:divBdr>
    </w:div>
    <w:div w:id="824474151">
      <w:bodyDiv w:val="1"/>
      <w:marLeft w:val="0"/>
      <w:marRight w:val="0"/>
      <w:marTop w:val="0"/>
      <w:marBottom w:val="0"/>
      <w:divBdr>
        <w:top w:val="none" w:sz="0" w:space="0" w:color="auto"/>
        <w:left w:val="none" w:sz="0" w:space="0" w:color="auto"/>
        <w:bottom w:val="none" w:sz="0" w:space="0" w:color="auto"/>
        <w:right w:val="none" w:sz="0" w:space="0" w:color="auto"/>
      </w:divBdr>
    </w:div>
    <w:div w:id="1017731782">
      <w:bodyDiv w:val="1"/>
      <w:marLeft w:val="0"/>
      <w:marRight w:val="0"/>
      <w:marTop w:val="0"/>
      <w:marBottom w:val="0"/>
      <w:divBdr>
        <w:top w:val="none" w:sz="0" w:space="0" w:color="auto"/>
        <w:left w:val="none" w:sz="0" w:space="0" w:color="auto"/>
        <w:bottom w:val="none" w:sz="0" w:space="0" w:color="auto"/>
        <w:right w:val="none" w:sz="0" w:space="0" w:color="auto"/>
      </w:divBdr>
    </w:div>
    <w:div w:id="1568806696">
      <w:bodyDiv w:val="1"/>
      <w:marLeft w:val="0"/>
      <w:marRight w:val="0"/>
      <w:marTop w:val="0"/>
      <w:marBottom w:val="0"/>
      <w:divBdr>
        <w:top w:val="none" w:sz="0" w:space="0" w:color="auto"/>
        <w:left w:val="none" w:sz="0" w:space="0" w:color="auto"/>
        <w:bottom w:val="none" w:sz="0" w:space="0" w:color="auto"/>
        <w:right w:val="none" w:sz="0" w:space="0" w:color="auto"/>
      </w:divBdr>
    </w:div>
    <w:div w:id="1621105155">
      <w:bodyDiv w:val="1"/>
      <w:marLeft w:val="0"/>
      <w:marRight w:val="0"/>
      <w:marTop w:val="0"/>
      <w:marBottom w:val="0"/>
      <w:divBdr>
        <w:top w:val="none" w:sz="0" w:space="0" w:color="auto"/>
        <w:left w:val="none" w:sz="0" w:space="0" w:color="auto"/>
        <w:bottom w:val="none" w:sz="0" w:space="0" w:color="auto"/>
        <w:right w:val="none" w:sz="0" w:space="0" w:color="auto"/>
      </w:divBdr>
    </w:div>
    <w:div w:id="1644501621">
      <w:bodyDiv w:val="1"/>
      <w:marLeft w:val="0"/>
      <w:marRight w:val="0"/>
      <w:marTop w:val="0"/>
      <w:marBottom w:val="0"/>
      <w:divBdr>
        <w:top w:val="none" w:sz="0" w:space="0" w:color="auto"/>
        <w:left w:val="none" w:sz="0" w:space="0" w:color="auto"/>
        <w:bottom w:val="none" w:sz="0" w:space="0" w:color="auto"/>
        <w:right w:val="none" w:sz="0" w:space="0" w:color="auto"/>
      </w:divBdr>
    </w:div>
    <w:div w:id="21152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ntobizottsag@kt.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zbeszerzes@sopronigyogykozpont.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pronigyogykozpont.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pronigyogykozpont.hu/" TargetMode="External"/><Relationship Id="rId4" Type="http://schemas.openxmlformats.org/officeDocument/2006/relationships/settings" Target="settings.xml"/><Relationship Id="rId9" Type="http://schemas.openxmlformats.org/officeDocument/2006/relationships/hyperlink" Target="http://simap.ted.europa.eu" TargetMode="External"/><Relationship Id="rId14" Type="http://schemas.openxmlformats.org/officeDocument/2006/relationships/hyperlink" Target="mailto:dontobizottsag@k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DC6A-0137-4104-81B6-3B42A2C6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7580</Words>
  <Characters>52305</Characters>
  <Application>Microsoft Office Word</Application>
  <DocSecurity>0</DocSecurity>
  <Lines>435</Lines>
  <Paragraphs>119</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59766</CharactersWithSpaces>
  <SharedDoc>false</SharedDoc>
  <HLinks>
    <vt:vector size="36" baseType="variant">
      <vt:variant>
        <vt:i4>4718700</vt:i4>
      </vt:variant>
      <vt:variant>
        <vt:i4>93</vt:i4>
      </vt:variant>
      <vt:variant>
        <vt:i4>0</vt:i4>
      </vt:variant>
      <vt:variant>
        <vt:i4>5</vt:i4>
      </vt:variant>
      <vt:variant>
        <vt:lpwstr>mailto:dontobizottsag@kt.hu</vt:lpwstr>
      </vt:variant>
      <vt:variant>
        <vt:lpwstr/>
      </vt:variant>
      <vt:variant>
        <vt:i4>4718700</vt:i4>
      </vt:variant>
      <vt:variant>
        <vt:i4>90</vt:i4>
      </vt:variant>
      <vt:variant>
        <vt:i4>0</vt:i4>
      </vt:variant>
      <vt:variant>
        <vt:i4>5</vt:i4>
      </vt:variant>
      <vt:variant>
        <vt:lpwstr>mailto:dontobizottsag@kt.hu</vt:lpwstr>
      </vt:variant>
      <vt:variant>
        <vt:lpwstr/>
      </vt:variant>
      <vt:variant>
        <vt:i4>1245217</vt:i4>
      </vt:variant>
      <vt:variant>
        <vt:i4>87</vt:i4>
      </vt:variant>
      <vt:variant>
        <vt:i4>0</vt:i4>
      </vt:variant>
      <vt:variant>
        <vt:i4>5</vt:i4>
      </vt:variant>
      <vt:variant>
        <vt:lpwstr>mailto:kozbeszerzes@sopronigyogykozpont.hu</vt:lpwstr>
      </vt:variant>
      <vt:variant>
        <vt:lpwstr/>
      </vt:variant>
      <vt:variant>
        <vt:i4>8192120</vt:i4>
      </vt:variant>
      <vt:variant>
        <vt:i4>6</vt:i4>
      </vt:variant>
      <vt:variant>
        <vt:i4>0</vt:i4>
      </vt:variant>
      <vt:variant>
        <vt:i4>5</vt:i4>
      </vt:variant>
      <vt:variant>
        <vt:lpwstr>http://www.sopronigyogykozpont.hu/</vt:lpwstr>
      </vt:variant>
      <vt:variant>
        <vt:lpwstr/>
      </vt:variant>
      <vt:variant>
        <vt:i4>8192120</vt:i4>
      </vt:variant>
      <vt:variant>
        <vt:i4>3</vt:i4>
      </vt:variant>
      <vt:variant>
        <vt:i4>0</vt:i4>
      </vt:variant>
      <vt:variant>
        <vt:i4>5</vt:i4>
      </vt:variant>
      <vt:variant>
        <vt:lpwstr>http://www.sopronigyogykozpont.hu/</vt:lpwstr>
      </vt:variant>
      <vt:variant>
        <vt:lpwstr/>
      </vt:variant>
      <vt:variant>
        <vt:i4>6881402</vt:i4>
      </vt:variant>
      <vt:variant>
        <vt:i4>0</vt:i4>
      </vt:variant>
      <vt:variant>
        <vt:i4>0</vt:i4>
      </vt:variant>
      <vt:variant>
        <vt:i4>5</vt:i4>
      </vt:variant>
      <vt:variant>
        <vt:lpwstr>http://simap.ted.europa.eu/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aberethalmi</dc:creator>
  <cp:keywords/>
  <cp:lastModifiedBy>SzabóCsilla</cp:lastModifiedBy>
  <cp:revision>3</cp:revision>
  <cp:lastPrinted>2017-10-17T12:14:00Z</cp:lastPrinted>
  <dcterms:created xsi:type="dcterms:W3CDTF">2018-03-01T08:09:00Z</dcterms:created>
  <dcterms:modified xsi:type="dcterms:W3CDTF">2019-03-06T13:02:00Z</dcterms:modified>
</cp:coreProperties>
</file>