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9521F" w14:textId="77777777" w:rsidR="008F7823" w:rsidRPr="00FB1E4E" w:rsidRDefault="007C6646">
      <w:pPr>
        <w:rPr>
          <w:rFonts w:ascii="Garamond" w:hAnsi="Garamond"/>
          <w:sz w:val="22"/>
          <w:szCs w:val="22"/>
          <w:lang w:eastAsia="hu-HU"/>
        </w:rPr>
      </w:pPr>
      <w:bookmarkStart w:id="0" w:name="bookmark3"/>
      <w:r w:rsidRPr="00FB1E4E">
        <w:rPr>
          <w:rFonts w:ascii="Garamond" w:hAnsi="Garamond"/>
          <w:noProof/>
          <w:lang w:eastAsia="hu-HU"/>
        </w:rPr>
        <w:drawing>
          <wp:anchor distT="0" distB="0" distL="82550" distR="63500" simplePos="0" relativeHeight="2" behindDoc="0" locked="0" layoutInCell="1" allowOverlap="1" wp14:anchorId="3B37A3A6" wp14:editId="608DE5FA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0" t="0" r="0" b="0"/>
            <wp:wrapTight wrapText="bothSides">
              <wp:wrapPolygon edited="0">
                <wp:start x="-971" y="0"/>
                <wp:lineTo x="-971" y="20573"/>
                <wp:lineTo x="21354" y="20573"/>
                <wp:lineTo x="21354" y="0"/>
                <wp:lineTo x="-971" y="0"/>
              </wp:wrapPolygon>
            </wp:wrapTight>
            <wp:docPr id="1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2" descr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1E4E">
        <w:rPr>
          <w:rStyle w:val="Szvegtrzs6"/>
          <w:rFonts w:ascii="Garamond" w:hAnsi="Garamond" w:cs="Times New Roman"/>
          <w:bCs w:val="0"/>
          <w:sz w:val="22"/>
          <w:szCs w:val="22"/>
        </w:rPr>
        <w:t>K</w:t>
      </w:r>
      <w:bookmarkEnd w:id="0"/>
      <w:r w:rsidRPr="00FB1E4E">
        <w:rPr>
          <w:rStyle w:val="Szvegtrzs6"/>
          <w:rFonts w:ascii="Garamond" w:hAnsi="Garamond" w:cs="Times New Roman"/>
          <w:bCs w:val="0"/>
          <w:sz w:val="22"/>
          <w:szCs w:val="22"/>
        </w:rPr>
        <w:t>iegészítés az Európai Unió Hivatalos Lapjához</w:t>
      </w:r>
    </w:p>
    <w:p w14:paraId="358061C1" w14:textId="77777777" w:rsidR="008F7823" w:rsidRPr="00FB1E4E" w:rsidRDefault="007C6646">
      <w:pPr>
        <w:rPr>
          <w:rFonts w:ascii="Garamond" w:hAnsi="Garamond"/>
        </w:rPr>
      </w:pPr>
      <w:r w:rsidRPr="00FB1E4E">
        <w:rPr>
          <w:rStyle w:val="Szvegtrzs1"/>
          <w:rFonts w:ascii="Garamond" w:hAnsi="Garamond" w:cs="Times New Roman"/>
          <w:sz w:val="18"/>
          <w:szCs w:val="18"/>
        </w:rPr>
        <w:t xml:space="preserve">Információ és online formanyomtatványok: </w:t>
      </w:r>
      <w:hyperlink r:id="rId9">
        <w:r w:rsidRPr="00FB1E4E">
          <w:rPr>
            <w:rStyle w:val="Internet-hivatkozs"/>
            <w:rFonts w:ascii="Garamond" w:hAnsi="Garamond"/>
            <w:sz w:val="18"/>
            <w:szCs w:val="18"/>
            <w:u w:val="none"/>
            <w:lang w:val="en-US"/>
          </w:rPr>
          <w:t>http://</w:t>
        </w:r>
        <w:r w:rsidRPr="00FB1E4E">
          <w:rPr>
            <w:rStyle w:val="Internet-hivatkozs"/>
            <w:rFonts w:ascii="Garamond" w:hAnsi="Garamond"/>
            <w:b/>
            <w:sz w:val="18"/>
            <w:szCs w:val="18"/>
            <w:u w:val="none"/>
            <w:lang w:val="en-US"/>
          </w:rPr>
          <w:t>simap.ted.europa.eu</w:t>
        </w:r>
      </w:hyperlink>
    </w:p>
    <w:p w14:paraId="1932F192" w14:textId="77777777" w:rsidR="008F7823" w:rsidRPr="00FB1E4E" w:rsidRDefault="008F7823">
      <w:pPr>
        <w:rPr>
          <w:rFonts w:ascii="Garamond" w:hAnsi="Garamond"/>
          <w:sz w:val="22"/>
          <w:szCs w:val="22"/>
        </w:rPr>
      </w:pPr>
    </w:p>
    <w:p w14:paraId="526A3A51" w14:textId="77777777" w:rsidR="008F7823" w:rsidRPr="00FB1E4E" w:rsidRDefault="008F7823">
      <w:pPr>
        <w:rPr>
          <w:rFonts w:ascii="Garamond" w:hAnsi="Garamond"/>
          <w:sz w:val="22"/>
          <w:szCs w:val="22"/>
        </w:rPr>
      </w:pPr>
    </w:p>
    <w:p w14:paraId="504C0BD1" w14:textId="77777777" w:rsidR="008F7823" w:rsidRPr="00FB1E4E" w:rsidRDefault="008F7823">
      <w:pPr>
        <w:rPr>
          <w:rFonts w:ascii="Garamond" w:hAnsi="Garamond"/>
          <w:sz w:val="22"/>
          <w:szCs w:val="22"/>
        </w:rPr>
      </w:pPr>
    </w:p>
    <w:p w14:paraId="106E3B54" w14:textId="77777777" w:rsidR="008F7823" w:rsidRPr="00FB1E4E" w:rsidRDefault="007C6646">
      <w:pPr>
        <w:spacing w:before="120" w:after="120"/>
        <w:jc w:val="right"/>
        <w:rPr>
          <w:rFonts w:ascii="Garamond" w:eastAsia="Times New Roman" w:hAnsi="Garamond"/>
          <w:sz w:val="28"/>
          <w:szCs w:val="28"/>
          <w:lang w:eastAsia="hu-HU"/>
        </w:rPr>
      </w:pPr>
      <w:bookmarkStart w:id="1" w:name="bookmark16"/>
      <w:bookmarkEnd w:id="1"/>
      <w:r w:rsidRPr="00FB1E4E">
        <w:rPr>
          <w:rStyle w:val="Cmsor3"/>
          <w:rFonts w:ascii="Garamond" w:hAnsi="Garamond" w:cs="Times New Roman"/>
          <w:bCs w:val="0"/>
          <w:sz w:val="28"/>
          <w:szCs w:val="28"/>
        </w:rPr>
        <w:t>Ajánlati/részvételi felhívás</w:t>
      </w:r>
    </w:p>
    <w:p w14:paraId="6FE6B64B" w14:textId="77777777" w:rsidR="008F7823" w:rsidRPr="00FB1E4E" w:rsidRDefault="007C6646">
      <w:pPr>
        <w:spacing w:before="120" w:after="120"/>
        <w:jc w:val="right"/>
        <w:rPr>
          <w:rFonts w:ascii="Garamond" w:eastAsia="MyriadPro-Light" w:hAnsi="Garamond"/>
          <w:sz w:val="18"/>
          <w:szCs w:val="18"/>
          <w:lang w:eastAsia="hu-HU"/>
        </w:rPr>
      </w:pPr>
      <w:r w:rsidRPr="00FB1E4E">
        <w:rPr>
          <w:rFonts w:ascii="Garamond" w:eastAsia="MyriadPro-Light" w:hAnsi="Garamond"/>
          <w:sz w:val="18"/>
          <w:szCs w:val="18"/>
          <w:lang w:eastAsia="hu-HU"/>
        </w:rPr>
        <w:t>2014/24/EU irányelv</w:t>
      </w:r>
    </w:p>
    <w:p w14:paraId="00EC3E9B" w14:textId="77777777" w:rsidR="008F7823" w:rsidRPr="00FB1E4E" w:rsidRDefault="008F7823">
      <w:pPr>
        <w:spacing w:before="120" w:after="120"/>
        <w:jc w:val="left"/>
        <w:rPr>
          <w:rFonts w:ascii="Garamond" w:eastAsia="MyriadPro-Semibold" w:hAnsi="Garamond"/>
          <w:sz w:val="22"/>
          <w:szCs w:val="22"/>
          <w:lang w:eastAsia="hu-HU"/>
        </w:rPr>
      </w:pPr>
    </w:p>
    <w:p w14:paraId="022A6E65" w14:textId="77777777" w:rsidR="008F7823" w:rsidRPr="00FB1E4E" w:rsidRDefault="007C6646">
      <w:pPr>
        <w:spacing w:before="120" w:after="120"/>
        <w:jc w:val="left"/>
        <w:rPr>
          <w:rFonts w:ascii="Garamond" w:eastAsia="MyriadPro-Semibold" w:hAnsi="Garamond"/>
          <w:b/>
          <w:sz w:val="28"/>
          <w:szCs w:val="28"/>
          <w:lang w:eastAsia="hu-HU"/>
        </w:rPr>
      </w:pPr>
      <w:r w:rsidRPr="00FB1E4E">
        <w:rPr>
          <w:rFonts w:ascii="Garamond" w:eastAsia="MyriadPro-Semibold" w:hAnsi="Garamond"/>
          <w:b/>
          <w:sz w:val="28"/>
          <w:szCs w:val="28"/>
          <w:lang w:eastAsia="hu-HU"/>
        </w:rPr>
        <w:t>I. szakasz: Ajánlatkérő</w:t>
      </w:r>
    </w:p>
    <w:p w14:paraId="30D9C101" w14:textId="77777777" w:rsidR="008F7823" w:rsidRPr="00FB1E4E" w:rsidRDefault="008F7823">
      <w:pPr>
        <w:spacing w:before="120" w:after="120"/>
        <w:rPr>
          <w:rFonts w:ascii="Garamond" w:eastAsia="MyriadPro-Semibold" w:hAnsi="Garamond"/>
          <w:sz w:val="22"/>
          <w:szCs w:val="22"/>
          <w:lang w:eastAsia="hu-HU"/>
        </w:rPr>
      </w:pPr>
    </w:p>
    <w:p w14:paraId="2CCE1E10" w14:textId="77777777" w:rsidR="008F7823" w:rsidRPr="00604997" w:rsidRDefault="007C6646">
      <w:pPr>
        <w:spacing w:before="120" w:after="120"/>
        <w:rPr>
          <w:rFonts w:ascii="Garamond" w:eastAsia="MyriadPro-LightIt" w:hAnsi="Garamond"/>
          <w:i/>
          <w:iCs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 xml:space="preserve">I.1) Név és címek </w:t>
      </w:r>
      <w:r w:rsidRPr="00604997">
        <w:rPr>
          <w:rFonts w:ascii="Garamond" w:eastAsia="MyriadPro-Semibold" w:hAnsi="Garamond"/>
          <w:b/>
          <w:sz w:val="20"/>
          <w:szCs w:val="20"/>
          <w:vertAlign w:val="superscript"/>
          <w:lang w:eastAsia="hu-HU"/>
        </w:rPr>
        <w:t>1</w:t>
      </w: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 xml:space="preserve"> </w:t>
      </w:r>
      <w:r w:rsidRPr="00604997">
        <w:rPr>
          <w:rFonts w:ascii="Garamond" w:eastAsia="MyriadPro-LightIt" w:hAnsi="Garamond"/>
          <w:i/>
          <w:iCs/>
          <w:sz w:val="20"/>
          <w:szCs w:val="20"/>
          <w:lang w:eastAsia="hu-HU"/>
        </w:rPr>
        <w:t>(jelölje meg az eljárásért felelős összes ajánlatkérőt)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441"/>
        <w:gridCol w:w="2446"/>
        <w:gridCol w:w="2446"/>
        <w:gridCol w:w="2445"/>
      </w:tblGrid>
      <w:tr w:rsidR="008F7823" w:rsidRPr="00604997" w14:paraId="665D0B8D" w14:textId="77777777">
        <w:tc>
          <w:tcPr>
            <w:tcW w:w="73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A641D1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Hivatalos név: </w:t>
            </w:r>
            <w:bookmarkStart w:id="2" w:name="_Hlk513820310"/>
            <w:r w:rsidR="00FE7E7E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Soproni Erzsébet Oktató Kórház és Rehabilitációs Intézet</w:t>
            </w:r>
            <w:bookmarkEnd w:id="2"/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DBC2825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Nemzeti azonosítószám: </w:t>
            </w:r>
            <w:r w:rsidRPr="00604997">
              <w:rPr>
                <w:rFonts w:ascii="Garamond" w:eastAsia="MyriadPro-Semibold" w:hAnsi="Garamond"/>
                <w:sz w:val="20"/>
                <w:szCs w:val="20"/>
                <w:vertAlign w:val="superscript"/>
                <w:lang w:eastAsia="hu-HU"/>
              </w:rPr>
              <w:t>2</w:t>
            </w:r>
            <w:r w:rsidR="00FE7E7E" w:rsidRPr="0060499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E7E7E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AK06876</w:t>
            </w:r>
          </w:p>
        </w:tc>
      </w:tr>
      <w:tr w:rsidR="008F7823" w:rsidRPr="00604997" w14:paraId="47D2FE1A" w14:textId="77777777">
        <w:tc>
          <w:tcPr>
            <w:tcW w:w="97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A9100A8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Postai cím: </w:t>
            </w:r>
            <w:r w:rsidR="00FE7E7E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Győri út 15.</w:t>
            </w:r>
          </w:p>
        </w:tc>
      </w:tr>
      <w:tr w:rsidR="008F7823" w:rsidRPr="00604997" w14:paraId="089A8167" w14:textId="77777777"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46B19D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Város: Sopron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BCA2FC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NUTS-kód: HU-221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696EE3C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Postai irányítószám: 9400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73E3595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Ország: Magyarország</w:t>
            </w:r>
          </w:p>
        </w:tc>
      </w:tr>
      <w:tr w:rsidR="008F7823" w:rsidRPr="00604997" w14:paraId="69A03852" w14:textId="77777777">
        <w:tc>
          <w:tcPr>
            <w:tcW w:w="73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A6311F4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Kapcsolattartó személy: </w:t>
            </w:r>
            <w:r w:rsidR="00FE7E7E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Béresné Bakondi Ágnes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5B486B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Telefon: </w:t>
            </w:r>
            <w:r w:rsidR="00FE7E7E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+36 99514200</w:t>
            </w:r>
          </w:p>
        </w:tc>
      </w:tr>
      <w:tr w:rsidR="008F7823" w:rsidRPr="00604997" w14:paraId="09DA0477" w14:textId="77777777">
        <w:tc>
          <w:tcPr>
            <w:tcW w:w="73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29DA3F1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E-mail: </w:t>
            </w:r>
            <w:r w:rsidR="00FE7E7E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kozbeszerzes@sopronigyogykozpont.hu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4A71B95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Fax:</w:t>
            </w:r>
            <w:r w:rsidRPr="0060499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E7E7E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+36 99514250</w:t>
            </w:r>
          </w:p>
        </w:tc>
      </w:tr>
      <w:tr w:rsidR="008F7823" w:rsidRPr="00604997" w14:paraId="51E7BE11" w14:textId="77777777">
        <w:tc>
          <w:tcPr>
            <w:tcW w:w="97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BE9FAD6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Internetcím(</w:t>
            </w:r>
            <w:proofErr w:type="spellStart"/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ek</w:t>
            </w:r>
            <w:proofErr w:type="spellEnd"/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)</w:t>
            </w:r>
          </w:p>
          <w:p w14:paraId="2A48A0A9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Az ajánlatkérő általános címe: </w:t>
            </w:r>
            <w:r w:rsidR="00FE7E7E" w:rsidRPr="00604997">
              <w:rPr>
                <w:rFonts w:ascii="Garamond" w:eastAsia="MyriadPro-LightIt" w:hAnsi="Garamond"/>
                <w:i/>
                <w:iCs/>
                <w:sz w:val="20"/>
                <w:szCs w:val="20"/>
                <w:lang w:eastAsia="hu-HU"/>
              </w:rPr>
              <w:t>http://www.sopronigyogykozpont.hu/</w:t>
            </w:r>
          </w:p>
          <w:p w14:paraId="3F4840B9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A felhasználói oldal címe: </w:t>
            </w:r>
            <w:r w:rsidR="00B31EE3" w:rsidRPr="00604997">
              <w:rPr>
                <w:rFonts w:ascii="Garamond" w:eastAsia="MyriadPro-LightIt" w:hAnsi="Garamond"/>
                <w:i/>
                <w:iCs/>
                <w:sz w:val="20"/>
                <w:szCs w:val="20"/>
                <w:lang w:eastAsia="hu-HU"/>
              </w:rPr>
              <w:t>https://ekr.gov.hu/</w:t>
            </w:r>
          </w:p>
        </w:tc>
      </w:tr>
    </w:tbl>
    <w:p w14:paraId="4273693E" w14:textId="77777777" w:rsidR="008F7823" w:rsidRPr="00604997" w:rsidRDefault="008F7823">
      <w:pPr>
        <w:rPr>
          <w:rFonts w:ascii="Garamond" w:hAnsi="Garamond"/>
          <w:sz w:val="20"/>
          <w:szCs w:val="20"/>
        </w:rPr>
      </w:pPr>
    </w:p>
    <w:p w14:paraId="60994BE9" w14:textId="77777777" w:rsidR="008F7823" w:rsidRPr="00604997" w:rsidRDefault="007C6646">
      <w:pPr>
        <w:rPr>
          <w:rFonts w:ascii="Garamond" w:hAnsi="Garamond"/>
          <w:sz w:val="20"/>
          <w:szCs w:val="20"/>
          <w:lang w:eastAsia="hu-HU"/>
        </w:rPr>
      </w:pPr>
      <w:r w:rsidRPr="00604997">
        <w:rPr>
          <w:rFonts w:ascii="Garamond" w:hAnsi="Garamond"/>
          <w:b/>
          <w:color w:val="000000"/>
          <w:sz w:val="20"/>
          <w:szCs w:val="20"/>
        </w:rPr>
        <w:t>I.2) Közös közbeszerzés</w:t>
      </w:r>
      <w:r w:rsidRPr="00604997">
        <w:rPr>
          <w:rFonts w:ascii="Garamond" w:hAnsi="Garamond"/>
          <w:b/>
          <w:sz w:val="20"/>
          <w:szCs w:val="20"/>
          <w:lang w:eastAsia="hu-HU"/>
        </w:rPr>
        <w:t xml:space="preserve"> 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604997" w14:paraId="1D7D190B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402020F" w14:textId="77777777" w:rsidR="008F7823" w:rsidRPr="00604997" w:rsidRDefault="0025375C">
            <w:pPr>
              <w:spacing w:before="120" w:after="120"/>
              <w:ind w:left="60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7C6646" w:rsidRPr="00604997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="007C6646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 szerződés közös közbeszerzés formájában valósul meg.</w:t>
            </w:r>
          </w:p>
          <w:p w14:paraId="0C15E02E" w14:textId="77777777" w:rsidR="008F7823" w:rsidRPr="00604997" w:rsidRDefault="007C6646">
            <w:pPr>
              <w:spacing w:before="120" w:after="120"/>
              <w:ind w:left="284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14:paraId="3E45F963" w14:textId="77777777" w:rsidR="008F7823" w:rsidRPr="00604997" w:rsidRDefault="007C6646">
            <w:pPr>
              <w:spacing w:before="120" w:after="120"/>
              <w:ind w:left="60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3" w:name="__Fieldmark__351_1692909527"/>
            <w:bookmarkStart w:id="4" w:name="__Fieldmark__11952_1169267482"/>
            <w:bookmarkStart w:id="5" w:name="__Fieldmark__339_449639378"/>
            <w:bookmarkStart w:id="6" w:name="__Fieldmark__422_1661992450"/>
            <w:bookmarkStart w:id="7" w:name="__Fieldmark__345_717537161"/>
            <w:bookmarkEnd w:id="3"/>
            <w:bookmarkEnd w:id="4"/>
            <w:bookmarkEnd w:id="5"/>
            <w:bookmarkEnd w:id="6"/>
            <w:bookmarkEnd w:id="7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 szerződést központi beszerző szerv ítéli oda.</w:t>
            </w:r>
          </w:p>
        </w:tc>
      </w:tr>
    </w:tbl>
    <w:p w14:paraId="633678CF" w14:textId="77777777" w:rsidR="008F7823" w:rsidRPr="00604997" w:rsidRDefault="008F7823">
      <w:pPr>
        <w:rPr>
          <w:rFonts w:ascii="Garamond" w:hAnsi="Garamond"/>
          <w:sz w:val="20"/>
          <w:szCs w:val="20"/>
          <w:lang w:eastAsia="hu-HU"/>
        </w:rPr>
      </w:pPr>
    </w:p>
    <w:p w14:paraId="3BC597C8" w14:textId="77777777" w:rsidR="008F7823" w:rsidRPr="00604997" w:rsidRDefault="007C6646">
      <w:pPr>
        <w:spacing w:before="120" w:after="120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I.3) Kommunikáció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604997" w14:paraId="7C8B476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65CB3CB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HiraKakuPro-W3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X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A közbeszerzési dokumentáció korlátozás nélkül, teljes körűen, közvetlenül és díjmentesen elérhető a következő címen: </w:t>
            </w:r>
            <w:r w:rsidR="00B31EE3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https://ekr.gov.hu/</w:t>
            </w:r>
          </w:p>
          <w:p w14:paraId="4D6A27F2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Pr="00604997">
              <w:rPr>
                <w:rFonts w:ascii="Garamond" w:eastAsia="MyriadPro-Light" w:hAnsi="Garamond"/>
                <w:i/>
                <w:iCs/>
                <w:sz w:val="20"/>
                <w:szCs w:val="20"/>
                <w:lang w:eastAsia="hu-HU"/>
              </w:rPr>
              <w:t>(URL</w:t>
            </w:r>
            <w:r w:rsidRPr="00604997">
              <w:rPr>
                <w:rFonts w:ascii="Garamond" w:eastAsia="MyriadPro-Light" w:hAnsi="Garamond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8F7823" w:rsidRPr="00604997" w14:paraId="71A1369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63F281E" w14:textId="77777777" w:rsidR="008F7823" w:rsidRPr="00604997" w:rsidRDefault="007C6646">
            <w:pPr>
              <w:spacing w:before="120" w:after="120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További információ a következő címen szerezhető be</w:t>
            </w:r>
          </w:p>
          <w:p w14:paraId="3FF2B761" w14:textId="77777777" w:rsidR="008F7823" w:rsidRPr="00604997" w:rsidRDefault="00B31EE3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X </w:t>
            </w:r>
            <w:r w:rsidR="007C6646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 fent említett cím</w:t>
            </w:r>
          </w:p>
          <w:p w14:paraId="5D71CBB8" w14:textId="77777777" w:rsidR="008F7823" w:rsidRPr="00604997" w:rsidRDefault="00B31EE3">
            <w:pPr>
              <w:spacing w:before="120" w:after="120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S Gothic" w:hAnsi="Cambria Math" w:cs="Cambria Math"/>
                <w:sz w:val="20"/>
                <w:szCs w:val="20"/>
                <w:lang w:eastAsia="hu-HU"/>
              </w:rPr>
              <w:t>◯</w:t>
            </w:r>
            <w:r w:rsidR="007C6646"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="007C6646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másik cím:</w:t>
            </w:r>
          </w:p>
        </w:tc>
      </w:tr>
      <w:tr w:rsidR="008F7823" w:rsidRPr="00604997" w14:paraId="55EFD21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0B9575D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Az ajánlat vagy részvételi jelentkezés benyújtandó</w:t>
            </w:r>
          </w:p>
          <w:p w14:paraId="7159704F" w14:textId="77777777" w:rsidR="008F7823" w:rsidRPr="00604997" w:rsidRDefault="000670CB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X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="007C6646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elektronikusan:</w:t>
            </w:r>
            <w:r w:rsidRPr="00604997">
              <w:rPr>
                <w:rFonts w:ascii="Garamond" w:eastAsia="MyriadPro-LightIt" w:hAnsi="Garamond" w:cstheme="minorHAnsi"/>
                <w:i/>
                <w:iCs/>
                <w:color w:val="548DD4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Light" w:hAnsi="Garamond"/>
                <w:i/>
                <w:iCs/>
                <w:sz w:val="20"/>
                <w:szCs w:val="20"/>
                <w:lang w:eastAsia="hu-HU"/>
              </w:rPr>
              <w:t>https://ekr.gov.hu/</w:t>
            </w:r>
            <w:r w:rsidR="007C6646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="007C6646" w:rsidRPr="00604997">
              <w:rPr>
                <w:rFonts w:ascii="Garamond" w:eastAsia="MyriadPro-LightIt" w:hAnsi="Garamond"/>
                <w:i/>
                <w:iCs/>
                <w:sz w:val="20"/>
                <w:szCs w:val="20"/>
                <w:lang w:eastAsia="hu-HU"/>
              </w:rPr>
              <w:t>(URL)</w:t>
            </w:r>
          </w:p>
          <w:p w14:paraId="0F368BA0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 fent említett címre</w:t>
            </w:r>
          </w:p>
          <w:p w14:paraId="3A973598" w14:textId="77777777" w:rsidR="008F7823" w:rsidRPr="00604997" w:rsidRDefault="007C6646">
            <w:pPr>
              <w:spacing w:before="120" w:after="120"/>
              <w:rPr>
                <w:rFonts w:ascii="Garamond" w:eastAsia="MyriadPro-LightIt" w:hAnsi="Garamond"/>
                <w:i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X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a következő címre: </w:t>
            </w:r>
            <w:r w:rsidR="00B31EE3" w:rsidRPr="00604997">
              <w:rPr>
                <w:rFonts w:ascii="Garamond" w:eastAsia="MyriadPro-Light" w:hAnsi="Garamond"/>
                <w:i/>
                <w:iCs/>
                <w:sz w:val="20"/>
                <w:szCs w:val="20"/>
                <w:lang w:eastAsia="hu-HU"/>
              </w:rPr>
              <w:t>https://ekr.gov.hu/</w:t>
            </w:r>
          </w:p>
        </w:tc>
      </w:tr>
      <w:tr w:rsidR="008F7823" w:rsidRPr="00604997" w14:paraId="1CAD02F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C5BE6AA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8" w:name="__Fieldmark__443_1692909527"/>
            <w:bookmarkStart w:id="9" w:name="__Fieldmark__12034_1169267482"/>
            <w:bookmarkStart w:id="10" w:name="__Fieldmark__413_449639378"/>
            <w:bookmarkStart w:id="11" w:name="__Fieldmark__498_1661992450"/>
            <w:bookmarkStart w:id="12" w:name="__Fieldmark__431_717537161"/>
            <w:bookmarkEnd w:id="8"/>
            <w:bookmarkEnd w:id="9"/>
            <w:bookmarkEnd w:id="10"/>
            <w:bookmarkEnd w:id="11"/>
            <w:bookmarkEnd w:id="12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Pr="00604997">
              <w:rPr>
                <w:rFonts w:ascii="Garamond" w:eastAsia="MyriadPro-Light" w:hAnsi="Garamond"/>
                <w:i/>
                <w:iCs/>
                <w:sz w:val="20"/>
                <w:szCs w:val="20"/>
                <w:lang w:eastAsia="hu-HU"/>
              </w:rPr>
              <w:t>(URL)</w:t>
            </w:r>
          </w:p>
        </w:tc>
      </w:tr>
    </w:tbl>
    <w:p w14:paraId="3456A2B4" w14:textId="77777777" w:rsidR="008F7823" w:rsidRPr="00604997" w:rsidRDefault="008F7823">
      <w:pPr>
        <w:rPr>
          <w:rFonts w:ascii="Garamond" w:hAnsi="Garamond"/>
          <w:sz w:val="20"/>
          <w:szCs w:val="20"/>
          <w:lang w:eastAsia="hu-HU"/>
        </w:rPr>
      </w:pPr>
    </w:p>
    <w:p w14:paraId="7AACB458" w14:textId="77777777" w:rsidR="008F7823" w:rsidRPr="00604997" w:rsidRDefault="007C6646">
      <w:pPr>
        <w:spacing w:before="120" w:after="120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I.4) Az ajánlatkérő típusa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8F7823" w:rsidRPr="00604997" w14:paraId="076B5943" w14:textId="77777777"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E8F95D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Miniszt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rium vagy egy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b nemzeti vagy sz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ö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vets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gi hat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ó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g, valamint region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lis vagy helyi r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szlegeik</w:t>
            </w:r>
          </w:p>
          <w:p w14:paraId="75736AE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Nemzeti vagy sz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ö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vets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gi iroda/hivatal</w:t>
            </w:r>
          </w:p>
          <w:p w14:paraId="67D858E2" w14:textId="77777777" w:rsidR="008F7823" w:rsidRPr="00604997" w:rsidRDefault="0025375C">
            <w:pPr>
              <w:spacing w:before="120" w:after="120"/>
              <w:jc w:val="left"/>
              <w:rPr>
                <w:rFonts w:ascii="Garamond" w:eastAsia="MyriadPro-Light" w:hAnsi="Garamond" w:cs="Arial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="007C6646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Regionális vagy helyi hatóság</w:t>
            </w:r>
          </w:p>
        </w:tc>
        <w:tc>
          <w:tcPr>
            <w:tcW w:w="4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D6CECF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Region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lis vagy helyi iroda/hivatal</w:t>
            </w:r>
          </w:p>
          <w:p w14:paraId="58C8CCF0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K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ö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zjogi int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zm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ny</w:t>
            </w:r>
          </w:p>
          <w:p w14:paraId="2A6B0934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Eur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ó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pai int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zm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ny/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ü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gyn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ö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ks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g vagy nemzetk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ö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zi szervezet</w:t>
            </w:r>
          </w:p>
          <w:p w14:paraId="674CC696" w14:textId="77777777" w:rsidR="008F7823" w:rsidRPr="00604997" w:rsidRDefault="0025375C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X </w:t>
            </w:r>
            <w:r w:rsidR="007C6646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Egyéb típus: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egészségügyi intézmény </w:t>
            </w:r>
          </w:p>
        </w:tc>
      </w:tr>
    </w:tbl>
    <w:p w14:paraId="3C4C20FA" w14:textId="77777777" w:rsidR="008F7823" w:rsidRPr="00604997" w:rsidRDefault="008F7823">
      <w:pPr>
        <w:rPr>
          <w:rFonts w:ascii="Garamond" w:hAnsi="Garamond"/>
          <w:sz w:val="20"/>
          <w:szCs w:val="20"/>
          <w:lang w:eastAsia="hu-HU"/>
        </w:rPr>
      </w:pPr>
    </w:p>
    <w:p w14:paraId="4F99F528" w14:textId="77777777" w:rsidR="008F7823" w:rsidRPr="00604997" w:rsidRDefault="007C6646">
      <w:pPr>
        <w:spacing w:before="120" w:after="120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I.5) Fő tevékenység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8F7823" w:rsidRPr="00604997" w14:paraId="2071F701" w14:textId="77777777"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05ECD4E" w14:textId="77777777" w:rsidR="008F7823" w:rsidRPr="00604997" w:rsidRDefault="0025375C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="007C6646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Általános közszolgáltatások</w:t>
            </w:r>
          </w:p>
          <w:p w14:paraId="2FF7180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Honv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delem</w:t>
            </w:r>
          </w:p>
          <w:p w14:paraId="3560C311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K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ö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zrend 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 biztonság</w:t>
            </w:r>
          </w:p>
          <w:p w14:paraId="5C2841CF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K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ö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rnyezetv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delem</w:t>
            </w:r>
          </w:p>
          <w:p w14:paraId="0F718BDA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Gazdas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gi 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 p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nz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ü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gyek</w:t>
            </w:r>
          </w:p>
          <w:p w14:paraId="120EE205" w14:textId="77777777" w:rsidR="008F7823" w:rsidRPr="00604997" w:rsidRDefault="0025375C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X</w:t>
            </w:r>
            <w:r w:rsidR="007C6646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Egészségügy</w:t>
            </w:r>
          </w:p>
        </w:tc>
        <w:tc>
          <w:tcPr>
            <w:tcW w:w="4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0199A7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Lak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sszolg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ltat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s 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 k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ö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z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ö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ss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gi rekre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ci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ó</w:t>
            </w:r>
          </w:p>
          <w:p w14:paraId="38709294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Szoci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lis v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delem</w:t>
            </w:r>
          </w:p>
          <w:p w14:paraId="51B41BB8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Szabadid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ő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, kult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ú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ra 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 vall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</w:t>
            </w:r>
          </w:p>
          <w:p w14:paraId="05984786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Oktat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</w:t>
            </w:r>
          </w:p>
          <w:p w14:paraId="3DFCA5D0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Egy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b tev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kenys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é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g:</w:t>
            </w:r>
          </w:p>
        </w:tc>
      </w:tr>
    </w:tbl>
    <w:p w14:paraId="4F1D9E0E" w14:textId="77777777" w:rsidR="008F7823" w:rsidRPr="00604997" w:rsidRDefault="008F7823">
      <w:pPr>
        <w:rPr>
          <w:rFonts w:ascii="Garamond" w:hAnsi="Garamond"/>
          <w:sz w:val="20"/>
          <w:szCs w:val="20"/>
          <w:lang w:eastAsia="hu-HU"/>
        </w:rPr>
      </w:pPr>
    </w:p>
    <w:p w14:paraId="3E455DDF" w14:textId="77777777" w:rsidR="008F7823" w:rsidRPr="00604997" w:rsidRDefault="007C6646">
      <w:pPr>
        <w:spacing w:before="120" w:after="120"/>
        <w:jc w:val="left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II. szakasz: Tárgy</w:t>
      </w:r>
    </w:p>
    <w:p w14:paraId="062F053D" w14:textId="77777777" w:rsidR="008F7823" w:rsidRPr="00604997" w:rsidRDefault="008F7823">
      <w:pPr>
        <w:spacing w:before="120" w:after="120"/>
        <w:rPr>
          <w:rFonts w:ascii="Garamond" w:eastAsia="MyriadPro-Semibold" w:hAnsi="Garamond"/>
          <w:b/>
          <w:sz w:val="20"/>
          <w:szCs w:val="20"/>
          <w:lang w:eastAsia="hu-HU"/>
        </w:rPr>
      </w:pPr>
    </w:p>
    <w:p w14:paraId="54E8A4BD" w14:textId="77777777" w:rsidR="008F7823" w:rsidRPr="00604997" w:rsidRDefault="007C6646">
      <w:pPr>
        <w:spacing w:before="120" w:after="120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 xml:space="preserve">II.1) </w:t>
      </w:r>
      <w:bookmarkStart w:id="13" w:name="bookmark8"/>
      <w:bookmarkEnd w:id="13"/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A beszerzés mennyisége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197"/>
        <w:gridCol w:w="2581"/>
      </w:tblGrid>
      <w:tr w:rsidR="008F7823" w:rsidRPr="00604997" w14:paraId="39509451" w14:textId="77777777">
        <w:tc>
          <w:tcPr>
            <w:tcW w:w="7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C04CD9C" w14:textId="1A86D8C0" w:rsidR="008F7823" w:rsidRPr="00604997" w:rsidRDefault="007C6646" w:rsidP="00E169EE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II.1.1) Elnevezés:</w:t>
            </w:r>
            <w:r w:rsidRPr="00604997">
              <w:rPr>
                <w:rFonts w:ascii="Garamond" w:hAnsi="Garamond"/>
                <w:sz w:val="20"/>
                <w:szCs w:val="20"/>
              </w:rPr>
              <w:t xml:space="preserve"> </w:t>
            </w:r>
            <w:bookmarkStart w:id="14" w:name="_Hlk513820199"/>
            <w:r w:rsidR="008A503B"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Parkfenntartási tevékenység</w:t>
            </w:r>
            <w:r w:rsidR="008A503B" w:rsidRPr="00604997">
              <w:rPr>
                <w:rFonts w:ascii="Garamond" w:eastAsiaTheme="minorHAnsi" w:hAnsi="Garamond"/>
                <w:color w:val="auto"/>
                <w:sz w:val="20"/>
                <w:szCs w:val="20"/>
              </w:rPr>
              <w:t xml:space="preserve"> </w:t>
            </w:r>
            <w:r w:rsidR="008A503B" w:rsidRPr="00C82E20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a</w:t>
            </w:r>
            <w:r w:rsidR="008A503B"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 Soproni Gyógyközpont három telephelyén </w:t>
            </w:r>
            <w:r w:rsidR="00181680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megbízási</w:t>
            </w:r>
            <w:r w:rsidR="004D5EF2"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 szerződés keretében </w:t>
            </w:r>
            <w:r w:rsidR="00EF2FC0"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36 </w:t>
            </w:r>
            <w:r w:rsidR="004D5EF2"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hónap időtartamra</w:t>
            </w:r>
            <w:bookmarkEnd w:id="14"/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F50C98A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Hivatkozási szám: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8F7823" w:rsidRPr="00604997" w14:paraId="0FE29AAA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356B174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  <w:t>II.1.2) Fő CPV-kód: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Kiegészítő CPV-kód: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1, 2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[ ]</w:t>
            </w:r>
            <w:proofErr w:type="gramEnd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[ ][ ][ ]</w:t>
            </w:r>
          </w:p>
        </w:tc>
      </w:tr>
      <w:tr w:rsidR="008F7823" w:rsidRPr="00604997" w14:paraId="51020725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3543857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II.1.3) A szerződés típusa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Cambria Math" w:eastAsia="MS Mincho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Építési beruházás </w:t>
            </w:r>
            <w:r w:rsidR="00025812" w:rsidRPr="00604997">
              <w:rPr>
                <w:rFonts w:ascii="Cambria Math" w:eastAsia="MS Mincho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Árubeszerzés </w:t>
            </w:r>
            <w:r w:rsidR="00025812"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X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Szolgáltatásmegrendelés</w:t>
            </w:r>
          </w:p>
        </w:tc>
      </w:tr>
      <w:tr w:rsidR="008F7823" w:rsidRPr="00604997" w14:paraId="57A84BE9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5D8F05B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II.1.4) Rövid meghatározás:</w:t>
            </w:r>
          </w:p>
          <w:p w14:paraId="7E89C2B3" w14:textId="77777777" w:rsidR="0043202C" w:rsidRPr="00604997" w:rsidRDefault="008B26CA" w:rsidP="001B7CF2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Parkfenntartási tevékenység</w:t>
            </w:r>
          </w:p>
          <w:p w14:paraId="05FF3F99" w14:textId="77777777" w:rsidR="0015443D" w:rsidRPr="00604997" w:rsidRDefault="001F3226" w:rsidP="001B7CF2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I. rész</w:t>
            </w:r>
            <w:r w:rsidR="008B26CA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Sopron, Győri út 15. mintegy 44.000 nm terület</w:t>
            </w:r>
            <w:r w:rsid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en</w:t>
            </w:r>
            <w:r w:rsidR="008B26CA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, ebből út, járda, parkoló kb. 10.000 nm</w:t>
            </w:r>
          </w:p>
          <w:p w14:paraId="2C3779B8" w14:textId="77777777" w:rsidR="001F3226" w:rsidRPr="00604997" w:rsidRDefault="001F3226" w:rsidP="001B7CF2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II. rész</w:t>
            </w:r>
            <w:r w:rsidR="008B26CA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Sopron, Várisi út 2. mintegy 61.300 nm terület</w:t>
            </w:r>
            <w:r w:rsid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en</w:t>
            </w:r>
            <w:r w:rsidR="008B26CA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, ebből út, járda, parkoló kb. 4.000 nm</w:t>
            </w:r>
          </w:p>
          <w:p w14:paraId="674556F7" w14:textId="77777777" w:rsidR="00DA20EB" w:rsidRPr="00604997" w:rsidRDefault="00DA20EB" w:rsidP="001B7CF2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III.  rész</w:t>
            </w:r>
            <w:r w:rsidR="008B26CA" w:rsidRPr="00604997">
              <w:rPr>
                <w:rFonts w:ascii="Garamond" w:eastAsia="MyriadPro-Semibold" w:hAnsi="Garamond"/>
                <w:sz w:val="20"/>
                <w:szCs w:val="20"/>
              </w:rPr>
              <w:t xml:space="preserve"> </w:t>
            </w:r>
            <w:r w:rsidR="008B26CA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Balf, Fürdősor 8. mintegy 72.900 nm terület</w:t>
            </w:r>
            <w:r w:rsid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en</w:t>
            </w:r>
            <w:r w:rsidR="008B26CA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, ebből út, járda, parkoló kb. 5.000 nm</w:t>
            </w:r>
          </w:p>
          <w:p w14:paraId="02F362B5" w14:textId="77777777" w:rsidR="00BE47C2" w:rsidRDefault="00BE47C2" w:rsidP="001B7CF2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teljes mennyiségre vonatkozó részletes információkat – részenként – a közbeszerzési dokumentum tartalmazza.</w:t>
            </w:r>
          </w:p>
          <w:p w14:paraId="6A263ABD" w14:textId="5E342FA2" w:rsidR="0046348E" w:rsidRPr="00604997" w:rsidRDefault="0055296B" w:rsidP="001B7CF2">
            <w:pPr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BA5CDB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részajánlattétel lehetséges valamennyi részre külön-külön és egyben is.</w:t>
            </w:r>
          </w:p>
        </w:tc>
      </w:tr>
      <w:tr w:rsidR="008F7823" w:rsidRPr="00604997" w14:paraId="144B6C40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E750F05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II.1.5) Becsült teljes érték vagy nagyságrend: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  <w:p w14:paraId="1BCE29CE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Érték áfa nélkül: Pénznem: </w:t>
            </w:r>
          </w:p>
          <w:p w14:paraId="4F268865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 keretmegállapodás alapján megkötendő szerződések értéke és gyakorisága:  </w:t>
            </w:r>
          </w:p>
        </w:tc>
      </w:tr>
      <w:tr w:rsidR="008F7823" w:rsidRPr="00604997" w14:paraId="77261353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C8499C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II.1.6) Részekre vonatkozó információk</w:t>
            </w:r>
          </w:p>
          <w:p w14:paraId="760B7E64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 beszerzés részekből áll 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>X</w:t>
            </w:r>
            <w:r w:rsidR="004D5EF2"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igen </w:t>
            </w:r>
            <w:r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nem</w:t>
            </w:r>
          </w:p>
          <w:p w14:paraId="31FCB724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Ajánlatok 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X valamennyi részre </w:t>
            </w:r>
            <w:r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legfeljebb a következő számú részre nyújthatók be: </w:t>
            </w:r>
            <w:proofErr w:type="gram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[  ]</w:t>
            </w:r>
            <w:proofErr w:type="gram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csak egy részre nyújthatók be</w:t>
            </w:r>
          </w:p>
          <w:p w14:paraId="470AC0CF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15" w:name="__Fieldmark__564_1692909527"/>
            <w:bookmarkStart w:id="16" w:name="__Fieldmark__12138_1169267482"/>
            <w:bookmarkStart w:id="17" w:name="__Fieldmark__527_449639378"/>
            <w:bookmarkStart w:id="18" w:name="__Fieldmark__612_1661992450"/>
            <w:bookmarkStart w:id="19" w:name="__Fieldmark__549_717537161"/>
            <w:bookmarkEnd w:id="15"/>
            <w:bookmarkEnd w:id="16"/>
            <w:bookmarkEnd w:id="17"/>
            <w:bookmarkEnd w:id="18"/>
            <w:bookmarkEnd w:id="19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Az egy ajánlattevőnek odaítélhető részek maximális száma: </w:t>
            </w:r>
            <w:proofErr w:type="gram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[  ]</w:t>
            </w:r>
            <w:proofErr w:type="gramEnd"/>
          </w:p>
          <w:p w14:paraId="0293B226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20" w:name="__Fieldmark__582_1692909527"/>
            <w:bookmarkStart w:id="21" w:name="__Fieldmark__12149_1169267482"/>
            <w:bookmarkStart w:id="22" w:name="__Fieldmark__536_449639378"/>
            <w:bookmarkStart w:id="23" w:name="__Fieldmark__617_1661992450"/>
            <w:bookmarkStart w:id="24" w:name="__Fieldmark__564_717537161"/>
            <w:bookmarkEnd w:id="20"/>
            <w:bookmarkEnd w:id="21"/>
            <w:bookmarkEnd w:id="22"/>
            <w:bookmarkEnd w:id="23"/>
            <w:bookmarkEnd w:id="24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Az ajánlatkérő fenntartja a jogot arra, hogy a következő részek vagy részcsoportok kombinációjával ítéljen oda szerződéseket:</w:t>
            </w:r>
          </w:p>
        </w:tc>
      </w:tr>
    </w:tbl>
    <w:p w14:paraId="0AC047DA" w14:textId="77777777" w:rsidR="008F7823" w:rsidRPr="00604997" w:rsidRDefault="008F7823">
      <w:pPr>
        <w:spacing w:before="120" w:after="120"/>
        <w:jc w:val="left"/>
        <w:rPr>
          <w:rFonts w:ascii="Garamond" w:eastAsia="MyriadPro-Semibold" w:hAnsi="Garamond"/>
          <w:sz w:val="20"/>
          <w:szCs w:val="20"/>
          <w:lang w:eastAsia="hu-HU"/>
        </w:rPr>
      </w:pPr>
    </w:p>
    <w:p w14:paraId="0D912195" w14:textId="77777777" w:rsidR="008F7823" w:rsidRPr="00604997" w:rsidRDefault="007C6646">
      <w:pPr>
        <w:spacing w:before="120" w:after="120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 xml:space="preserve">II.2) Meghatározás </w:t>
      </w:r>
      <w:r w:rsidRPr="00604997">
        <w:rPr>
          <w:rFonts w:ascii="Garamond" w:eastAsia="MyriadPro-Semibold" w:hAnsi="Garamond"/>
          <w:b/>
          <w:sz w:val="20"/>
          <w:szCs w:val="20"/>
          <w:vertAlign w:val="superscript"/>
          <w:lang w:eastAsia="hu-HU"/>
        </w:rPr>
        <w:t>1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197"/>
        <w:gridCol w:w="2581"/>
      </w:tblGrid>
      <w:tr w:rsidR="008F7823" w:rsidRPr="00604997" w14:paraId="07239611" w14:textId="77777777">
        <w:tc>
          <w:tcPr>
            <w:tcW w:w="7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3C20B20" w14:textId="6636AD7A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II.2.1) Elnevezés: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I. rész: </w:t>
            </w:r>
            <w:bookmarkStart w:id="25" w:name="_Hlk520814149"/>
            <w:r w:rsidR="002B1AE3"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Parkfenntartási tevékenység</w:t>
            </w:r>
            <w:r w:rsidR="002B1AE3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="002B1AE3" w:rsidRPr="00C82E20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a</w:t>
            </w:r>
            <w:r w:rsidR="002B1AE3"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 Soproni Gyógyközpont </w:t>
            </w:r>
            <w:r w:rsidR="00141D50"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Sopron, Győri út 15. </w:t>
            </w:r>
            <w:r w:rsidR="002B1AE3"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telephelyén </w:t>
            </w:r>
            <w:r w:rsidR="00181680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megbízási</w:t>
            </w:r>
            <w:r w:rsidR="002B1AE3"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 szerződés keretében 36 hónap időtartamra</w:t>
            </w:r>
            <w:bookmarkEnd w:id="25"/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63194BB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Rész száma: 1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8F7823" w:rsidRPr="00604997" w14:paraId="3A76C983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B40AC44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vertAlign w:val="superscript"/>
                <w:lang w:eastAsia="hu-HU"/>
              </w:rPr>
            </w:pPr>
            <w:r w:rsidRPr="00604997"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  <w:t>II.2.2) További CPV-kód(ok):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  <w:p w14:paraId="7B1D9F57" w14:textId="77777777" w:rsidR="008F7823" w:rsidRPr="00604997" w:rsidRDefault="007C6646" w:rsidP="003C3558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Fő CPV-kód: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1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Kiegészítő CPV-kód: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1, 2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F7823" w:rsidRPr="00604997" w14:paraId="2A4694C3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A1D78A2" w14:textId="77777777" w:rsidR="008F7823" w:rsidRPr="00604997" w:rsidRDefault="007C6646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  <w:t>II.2.3) A teljesítés helye:</w:t>
            </w:r>
          </w:p>
          <w:p w14:paraId="57A9DB15" w14:textId="77777777" w:rsidR="008F7823" w:rsidRPr="00604997" w:rsidRDefault="007C6646">
            <w:pPr>
              <w:spacing w:before="120" w:after="120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NUTS-kód: </w:t>
            </w:r>
            <w:r w:rsidR="004D5EF2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HU</w:t>
            </w:r>
            <w:proofErr w:type="gramStart"/>
            <w:r w:rsidR="004D5EF2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221  A</w:t>
            </w:r>
            <w:proofErr w:type="gramEnd"/>
            <w:r w:rsidR="004D5EF2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teljesítés fő helyszíne: 9400 Sopron, Győri út 15.</w:t>
            </w:r>
          </w:p>
        </w:tc>
      </w:tr>
      <w:tr w:rsidR="008F7823" w:rsidRPr="00604997" w14:paraId="10F09F8B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0C5D866" w14:textId="77777777" w:rsidR="0055411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II.2.4) A közbeszerzés ismertetése:</w:t>
            </w:r>
          </w:p>
          <w:p w14:paraId="710BBFE8" w14:textId="77777777" w:rsidR="00554113" w:rsidRPr="00604997" w:rsidRDefault="00846EC5" w:rsidP="00D82E0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Soproni Gyógyközpont Sopron, Győri út 15. telephelyén </w:t>
            </w:r>
            <w:r w:rsidR="00554113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mintegy 44.000 nm terület</w:t>
            </w:r>
            <w:r w:rsidR="00733626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en</w:t>
            </w:r>
            <w:r w:rsidR="00554113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, ebből út, járda, parkoló kb. 10.000 nm</w:t>
            </w:r>
          </w:p>
          <w:p w14:paraId="6ACE150D" w14:textId="77777777" w:rsidR="00FC1714" w:rsidRPr="00604997" w:rsidRDefault="00FC1714" w:rsidP="00D82E0A">
            <w:pPr>
              <w:rPr>
                <w:rFonts w:ascii="Garamond" w:eastAsia="MyriadPro-Semibold" w:hAnsi="Garamond"/>
                <w:sz w:val="20"/>
                <w:szCs w:val="20"/>
                <w:u w:val="single"/>
                <w:lang w:eastAsia="hu-HU"/>
              </w:rPr>
            </w:pPr>
            <w:bookmarkStart w:id="26" w:name="_Hlk520820294"/>
            <w:r w:rsidRPr="00604997">
              <w:rPr>
                <w:rFonts w:ascii="Garamond" w:eastAsia="MyriadPro-Semibold" w:hAnsi="Garamond"/>
                <w:sz w:val="20"/>
                <w:szCs w:val="20"/>
                <w:u w:val="single"/>
                <w:lang w:eastAsia="hu-HU"/>
              </w:rPr>
              <w:t>Parkfenntartási feladatok:</w:t>
            </w:r>
          </w:p>
          <w:p w14:paraId="7F0A719B" w14:textId="77777777" w:rsidR="00FC1714" w:rsidRPr="00604997" w:rsidRDefault="00FC1714" w:rsidP="00D82E0A">
            <w:pPr>
              <w:rPr>
                <w:rFonts w:ascii="Garamond" w:eastAsia="MyriadPro-Semibold" w:hAnsi="Garamond"/>
                <w:sz w:val="20"/>
                <w:szCs w:val="20"/>
                <w:u w:val="single"/>
                <w:lang w:eastAsia="hu-HU"/>
              </w:rPr>
            </w:pPr>
          </w:p>
          <w:p w14:paraId="4EB53813" w14:textId="77777777" w:rsidR="00FC1714" w:rsidRPr="00604997" w:rsidRDefault="00FC1714" w:rsidP="00D82E0A">
            <w:pPr>
              <w:numPr>
                <w:ilvl w:val="0"/>
                <w:numId w:val="3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Napi feladatok</w:t>
            </w:r>
          </w:p>
          <w:p w14:paraId="193518FB" w14:textId="77777777" w:rsidR="00FC1714" w:rsidRPr="00604997" w:rsidRDefault="00FC1714" w:rsidP="00D82E0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250C1420" w14:textId="77777777" w:rsidR="00FC1714" w:rsidRPr="00604997" w:rsidRDefault="00FC1714" w:rsidP="00D82E0A">
            <w:pPr>
              <w:numPr>
                <w:ilvl w:val="0"/>
                <w:numId w:val="4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Járdák, közlekedő utak, az épületeket körbevevő szegélyek, lépcsők, parki utak söprése, ezekről a szemét és lehullott ágak összegyűjtése</w:t>
            </w:r>
          </w:p>
          <w:p w14:paraId="5B6CD947" w14:textId="77777777" w:rsidR="00FC1714" w:rsidRPr="00604997" w:rsidRDefault="00FC1714" w:rsidP="00D82E0A">
            <w:pPr>
              <w:numPr>
                <w:ilvl w:val="0"/>
                <w:numId w:val="4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Virágágyások, virágtartók ellenőrzése, szükség szerinti feladatok (öntözés, elszáradt ágak és levelek eltávolítása, hulladéktól történő megtisztítás, stb.) elvégzése, a rendezett összkép folyamatos biztosítása.</w:t>
            </w:r>
          </w:p>
          <w:p w14:paraId="79D867D5" w14:textId="77777777" w:rsidR="00FC1714" w:rsidRPr="00604997" w:rsidRDefault="00FC1714" w:rsidP="00D82E0A">
            <w:pPr>
              <w:numPr>
                <w:ilvl w:val="0"/>
                <w:numId w:val="4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Beltéri dísznövények öntözése, ápolása</w:t>
            </w:r>
          </w:p>
          <w:p w14:paraId="7E145DEC" w14:textId="77777777" w:rsidR="00FC1714" w:rsidRPr="00604997" w:rsidRDefault="00FC1714" w:rsidP="00D82E0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6E641733" w14:textId="77777777" w:rsidR="00FC1714" w:rsidRPr="00604997" w:rsidRDefault="00FC1714" w:rsidP="00D82E0A">
            <w:pPr>
              <w:numPr>
                <w:ilvl w:val="0"/>
                <w:numId w:val="3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Heti feladatok</w:t>
            </w:r>
          </w:p>
          <w:p w14:paraId="10DAF219" w14:textId="77777777" w:rsidR="00FC1714" w:rsidRPr="00604997" w:rsidRDefault="00FC1714" w:rsidP="00D82E0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3A865238" w14:textId="77777777" w:rsidR="00FC1714" w:rsidRPr="00604997" w:rsidRDefault="00FC1714" w:rsidP="00D82E0A">
            <w:pPr>
              <w:numPr>
                <w:ilvl w:val="0"/>
                <w:numId w:val="5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Parki hulladékgyűjtők ürítése</w:t>
            </w:r>
          </w:p>
          <w:p w14:paraId="4E0CFD78" w14:textId="77777777" w:rsidR="00FC1714" w:rsidRPr="00604997" w:rsidRDefault="00FC1714" w:rsidP="00D82E0A">
            <w:pPr>
              <w:numPr>
                <w:ilvl w:val="0"/>
                <w:numId w:val="5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Kavicsolt utak, terek gereblyézése</w:t>
            </w:r>
          </w:p>
          <w:p w14:paraId="6364B73D" w14:textId="77777777" w:rsidR="00FC1714" w:rsidRPr="00604997" w:rsidRDefault="00FC1714" w:rsidP="00D82E0A">
            <w:pPr>
              <w:numPr>
                <w:ilvl w:val="0"/>
                <w:numId w:val="5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Kastélyszálló környezetének ellenőrzése, a rendezett összkép folyamatos biztosítása</w:t>
            </w:r>
          </w:p>
          <w:p w14:paraId="29D6866A" w14:textId="77777777" w:rsidR="00FC1714" w:rsidRPr="00604997" w:rsidRDefault="00FC1714" w:rsidP="00D82E0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25EF4F86" w14:textId="77777777" w:rsidR="00FC1714" w:rsidRPr="00604997" w:rsidRDefault="00FC1714" w:rsidP="00D82E0A">
            <w:pPr>
              <w:numPr>
                <w:ilvl w:val="0"/>
                <w:numId w:val="3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Folyamatos tevékenységek</w:t>
            </w:r>
          </w:p>
          <w:p w14:paraId="68CA984D" w14:textId="77777777" w:rsidR="00FC1714" w:rsidRPr="00604997" w:rsidRDefault="00FC1714" w:rsidP="00D82E0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3F41ACE5" w14:textId="77777777" w:rsidR="00FC1714" w:rsidRPr="00604997" w:rsidRDefault="00FC1714" w:rsidP="00D82E0A">
            <w:pPr>
              <w:numPr>
                <w:ilvl w:val="0"/>
                <w:numId w:val="7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Gyep területek gondozása (öntözés, nyírás, nyesedék eltávolítása, pótlás)</w:t>
            </w:r>
          </w:p>
          <w:p w14:paraId="5592AEBF" w14:textId="77777777" w:rsidR="00FC1714" w:rsidRPr="00604997" w:rsidRDefault="00FC1714" w:rsidP="00D82E0A">
            <w:pPr>
              <w:numPr>
                <w:ilvl w:val="0"/>
                <w:numId w:val="7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Gyommentesítési tevékenység (virágágyak, gyep, sziklakertek, évelőágyak, utak, stb.)</w:t>
            </w:r>
          </w:p>
          <w:p w14:paraId="7746C241" w14:textId="77777777" w:rsidR="00FC1714" w:rsidRPr="00604997" w:rsidRDefault="00FC1714" w:rsidP="00D82E0A">
            <w:pPr>
              <w:numPr>
                <w:ilvl w:val="0"/>
                <w:numId w:val="7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növényzetnek szükséges vízpótlás biztosítása</w:t>
            </w:r>
          </w:p>
          <w:p w14:paraId="709734E4" w14:textId="77777777" w:rsidR="00FC1714" w:rsidRPr="00604997" w:rsidRDefault="00FC1714" w:rsidP="00D82E0A">
            <w:pPr>
              <w:numPr>
                <w:ilvl w:val="0"/>
                <w:numId w:val="7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Állagmegóvási, karbantartási feladatok (támfalak, rézsűk, vízelvezetők, árkok, lépcsők, kerti utak, járdák esetében)</w:t>
            </w:r>
          </w:p>
          <w:p w14:paraId="73D503A3" w14:textId="77777777" w:rsidR="00FC1714" w:rsidRPr="00604997" w:rsidRDefault="00FC1714" w:rsidP="00D82E0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4DF98B4F" w14:textId="77777777" w:rsidR="00FC1714" w:rsidRPr="00604997" w:rsidRDefault="00FC1714" w:rsidP="00D82E0A">
            <w:pPr>
              <w:numPr>
                <w:ilvl w:val="0"/>
                <w:numId w:val="3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Idénymunkák</w:t>
            </w:r>
          </w:p>
          <w:p w14:paraId="796242B7" w14:textId="77777777" w:rsidR="00FC1714" w:rsidRPr="00604997" w:rsidRDefault="00FC1714" w:rsidP="00D82E0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49A671B2" w14:textId="77777777" w:rsidR="00FC1714" w:rsidRPr="00604997" w:rsidRDefault="00FC1714" w:rsidP="00D82E0A">
            <w:pPr>
              <w:numPr>
                <w:ilvl w:val="0"/>
                <w:numId w:val="6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Tavasszal a cserjék, sövények metszése, a nyesedék eltávolítása</w:t>
            </w:r>
          </w:p>
          <w:p w14:paraId="1164A663" w14:textId="77777777" w:rsidR="00FC1714" w:rsidRPr="00604997" w:rsidRDefault="00FC1714" w:rsidP="00D82E0A">
            <w:pPr>
              <w:numPr>
                <w:ilvl w:val="0"/>
                <w:numId w:val="6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Virágágyások, virágtartók talaj előkészítése, tápanyag utánpótlás biztosítása, gyommentesítés</w:t>
            </w:r>
          </w:p>
          <w:p w14:paraId="5D4FECF2" w14:textId="77777777" w:rsidR="00FC1714" w:rsidRPr="00604997" w:rsidRDefault="00FC1714" w:rsidP="00D82E0A">
            <w:pPr>
              <w:numPr>
                <w:ilvl w:val="0"/>
                <w:numId w:val="6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Virágpalánták ültetése</w:t>
            </w:r>
          </w:p>
          <w:p w14:paraId="5E41D69B" w14:textId="77777777" w:rsidR="00FC1714" w:rsidRPr="00604997" w:rsidRDefault="00FC1714" w:rsidP="00D82E0A">
            <w:pPr>
              <w:numPr>
                <w:ilvl w:val="0"/>
                <w:numId w:val="6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Örökzöld és lombhullató fák és cserjék ültetése</w:t>
            </w:r>
          </w:p>
          <w:p w14:paraId="1ED2D838" w14:textId="77777777" w:rsidR="00FC1714" w:rsidRPr="00604997" w:rsidRDefault="00FC1714" w:rsidP="00D82E0A">
            <w:pPr>
              <w:numPr>
                <w:ilvl w:val="0"/>
                <w:numId w:val="6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erdős, ligetes területek kaszálása (3-4 alkalom/ év)</w:t>
            </w:r>
          </w:p>
          <w:p w14:paraId="19BDA301" w14:textId="77777777" w:rsidR="00FC1714" w:rsidRPr="00604997" w:rsidRDefault="00FC1714" w:rsidP="00D82E0A">
            <w:pPr>
              <w:numPr>
                <w:ilvl w:val="0"/>
                <w:numId w:val="6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Száraz ágak, kiszáradt, elhalt növények eltávolítása</w:t>
            </w:r>
          </w:p>
          <w:p w14:paraId="1B231BDB" w14:textId="77777777" w:rsidR="00FC1714" w:rsidRPr="00604997" w:rsidRDefault="00FC1714" w:rsidP="00D82E0A">
            <w:pPr>
              <w:numPr>
                <w:ilvl w:val="0"/>
                <w:numId w:val="6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Őszi lomb összegyűjtése, a területről történő elszállítása</w:t>
            </w:r>
          </w:p>
          <w:p w14:paraId="2CF066C5" w14:textId="77777777" w:rsidR="00FC1714" w:rsidRPr="00604997" w:rsidRDefault="00FC1714" w:rsidP="00D82E0A">
            <w:pPr>
              <w:numPr>
                <w:ilvl w:val="0"/>
                <w:numId w:val="6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Téliesítési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feladatok elvégzése, szobrok takarása, víztelenítés, stb.</w:t>
            </w:r>
          </w:p>
          <w:p w14:paraId="1DA34E9D" w14:textId="77777777" w:rsidR="00FC1714" w:rsidRPr="00604997" w:rsidRDefault="00FC1714" w:rsidP="00D82E0A">
            <w:pPr>
              <w:numPr>
                <w:ilvl w:val="0"/>
                <w:numId w:val="6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Időjárástól függően járdák, utak, parkolók és lépcsők hó- és csúszásmentesítése </w:t>
            </w:r>
          </w:p>
          <w:p w14:paraId="1D0B959C" w14:textId="77777777" w:rsidR="00FC1714" w:rsidRPr="00604997" w:rsidRDefault="00FC1714" w:rsidP="00E169EE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bookmarkEnd w:id="26"/>
          <w:p w14:paraId="60773A77" w14:textId="77777777" w:rsidR="00FC1714" w:rsidRPr="00604997" w:rsidRDefault="00FC1714" w:rsidP="00E169EE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tevékenység során a beültetendő növényeket a megrendelő a szükséges mértékben, előzetes egyeztetés alapján, biztosítja.</w:t>
            </w:r>
          </w:p>
          <w:p w14:paraId="590ADB4B" w14:textId="77777777" w:rsidR="00FC1714" w:rsidRPr="00604997" w:rsidRDefault="00FC1714" w:rsidP="00E169EE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munkavégzéshez szüksége gépek és eszközök biztosítása a pályázó feladata.</w:t>
            </w:r>
          </w:p>
          <w:p w14:paraId="108BB3F3" w14:textId="77777777" w:rsidR="00FC1714" w:rsidRPr="00604997" w:rsidRDefault="00FC1714" w:rsidP="00E169EE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Amennyiben a meteorológia szolgálat fagyveszélyt jelez az intézmény térségében, a csúszásmentesítés érdekében a pályázó preventív eljárásokat - szórás, vegyszeres kezelés – köteles alkalmazni. Ezek során kizárólag a környezetvédelmi előírásoknak megfelelő szereket, illetve eljárásokat alkalmazhat.</w:t>
            </w:r>
          </w:p>
          <w:p w14:paraId="5A8333BD" w14:textId="4FF62B2B" w:rsidR="00FC1714" w:rsidRPr="00A579DC" w:rsidRDefault="00FC1714" w:rsidP="00E169EE">
            <w:pPr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</w:pPr>
            <w:r w:rsidRPr="00A579DC"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  <w:lastRenderedPageBreak/>
              <w:t xml:space="preserve">A hó- és csúszásmentesítésre készenlétet biztosít a vállalkozó, melyet szükség esetén a megrendelő értesít. A munka elkezdésének határideje az értesítéstől számított </w:t>
            </w:r>
            <w:proofErr w:type="spellStart"/>
            <w:r w:rsidR="005607F3"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  <w:t>max</w:t>
            </w:r>
            <w:proofErr w:type="spellEnd"/>
            <w:r w:rsidR="005607F3"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  <w:t xml:space="preserve">. </w:t>
            </w:r>
            <w:r w:rsidRPr="00A579DC"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  <w:t>60 perc. A készenlét biztosítása az időjárás előrejelzés függvénye, ezért erről a két szerződő fél az őszi és téli hónapokban hetente egyeztet.</w:t>
            </w:r>
          </w:p>
          <w:p w14:paraId="7664B7EB" w14:textId="77777777" w:rsidR="0015443D" w:rsidRPr="00604997" w:rsidRDefault="00FC1714" w:rsidP="00D82E0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A579DC"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  <w:t>Havonta közös telephelyi bejárást tartanak a felek.</w:t>
            </w:r>
          </w:p>
        </w:tc>
      </w:tr>
    </w:tbl>
    <w:p w14:paraId="7A2563FF" w14:textId="77777777" w:rsidR="00DC4626" w:rsidRPr="00604997" w:rsidRDefault="00DC4626" w:rsidP="008D7B4A">
      <w:pPr>
        <w:spacing w:before="120" w:after="120"/>
        <w:jc w:val="left"/>
        <w:rPr>
          <w:rFonts w:ascii="Garamond" w:eastAsia="MyriadPro-Semibold" w:hAnsi="Garamond"/>
          <w:sz w:val="20"/>
          <w:szCs w:val="20"/>
          <w:highlight w:val="yellow"/>
          <w:lang w:eastAsia="hu-HU"/>
        </w:rPr>
      </w:pP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604997" w14:paraId="721B66DB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77A18F0" w14:textId="77777777" w:rsidR="008F7823" w:rsidRPr="00604997" w:rsidRDefault="008F7823" w:rsidP="00DC462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</w:tc>
      </w:tr>
      <w:tr w:rsidR="008F7823" w:rsidRPr="00604997" w14:paraId="33B55D86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045DE31" w14:textId="77777777" w:rsidR="008F7823" w:rsidRPr="00604997" w:rsidRDefault="007C6646" w:rsidP="00DC4626">
            <w:pPr>
              <w:spacing w:before="120" w:after="120"/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  <w:t>II.2.5) Értékelési szempontok</w:t>
            </w:r>
          </w:p>
          <w:p w14:paraId="3369B061" w14:textId="77777777" w:rsidR="008F7823" w:rsidRPr="00604997" w:rsidRDefault="00AB3107" w:rsidP="00DC462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>X</w:t>
            </w:r>
            <w:r w:rsidR="007C6646"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="007C6646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alábbiakban megadott szempontok</w:t>
            </w:r>
          </w:p>
          <w:p w14:paraId="78A04403" w14:textId="77777777" w:rsidR="00A17482" w:rsidRPr="003B2B3E" w:rsidRDefault="00A17482">
            <w:pPr>
              <w:spacing w:before="120" w:after="120"/>
              <w:ind w:left="142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3B2B3E">
              <w:rPr>
                <w:rFonts w:ascii="Garamond" w:eastAsia="HiraKakuPro-W3" w:hAnsi="Garamond" w:cs="Cambria Math"/>
                <w:sz w:val="20"/>
                <w:szCs w:val="20"/>
                <w:lang w:eastAsia="hu-HU"/>
              </w:rPr>
              <w:t xml:space="preserve">X </w:t>
            </w:r>
            <w:r w:rsidR="007C6646" w:rsidRPr="003B2B3E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Minőségi kritérium – Név: </w:t>
            </w:r>
          </w:p>
          <w:p w14:paraId="33AE67A1" w14:textId="6D762F16" w:rsidR="00A17482" w:rsidRDefault="00ED4C6A" w:rsidP="00DF0397">
            <w:pPr>
              <w:pStyle w:val="Default"/>
              <w:rPr>
                <w:rFonts w:ascii="Garamond" w:hAnsi="Garamond"/>
                <w:sz w:val="20"/>
                <w:szCs w:val="20"/>
                <w:highlight w:val="yellow"/>
              </w:rPr>
            </w:pPr>
            <w:bookmarkStart w:id="27" w:name="_Hlk520883394"/>
            <w:r>
              <w:rPr>
                <w:rFonts w:ascii="Garamond" w:hAnsi="Garamond"/>
                <w:sz w:val="20"/>
                <w:szCs w:val="20"/>
              </w:rPr>
              <w:t>H</w:t>
            </w:r>
            <w:r w:rsidRPr="00ED4C6A">
              <w:rPr>
                <w:rFonts w:ascii="Garamond" w:hAnsi="Garamond"/>
                <w:sz w:val="20"/>
                <w:szCs w:val="20"/>
              </w:rPr>
              <w:t>ó- és csúszásmentesítés</w:t>
            </w:r>
            <w:r>
              <w:rPr>
                <w:rFonts w:ascii="Garamond" w:hAnsi="Garamond"/>
                <w:sz w:val="20"/>
                <w:szCs w:val="20"/>
              </w:rPr>
              <w:t xml:space="preserve"> esetén a </w:t>
            </w:r>
            <w:r w:rsidR="00A17482" w:rsidRPr="003B2B3E">
              <w:rPr>
                <w:rFonts w:ascii="Garamond" w:hAnsi="Garamond"/>
                <w:sz w:val="20"/>
                <w:szCs w:val="20"/>
              </w:rPr>
              <w:t>kiszállás ideje (</w:t>
            </w:r>
            <w:r w:rsidR="002F4981">
              <w:rPr>
                <w:rFonts w:ascii="Garamond" w:hAnsi="Garamond"/>
                <w:sz w:val="20"/>
                <w:szCs w:val="20"/>
              </w:rPr>
              <w:t xml:space="preserve">percekben megadva, </w:t>
            </w:r>
            <w:proofErr w:type="spellStart"/>
            <w:r w:rsidR="002F4981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="002F4981">
              <w:rPr>
                <w:rFonts w:ascii="Garamond" w:hAnsi="Garamond"/>
                <w:sz w:val="20"/>
                <w:szCs w:val="20"/>
              </w:rPr>
              <w:t xml:space="preserve">. </w:t>
            </w:r>
            <w:r w:rsidR="00522B52">
              <w:rPr>
                <w:rFonts w:ascii="Garamond" w:hAnsi="Garamond"/>
                <w:sz w:val="20"/>
                <w:szCs w:val="20"/>
              </w:rPr>
              <w:t>60 p.</w:t>
            </w:r>
            <w:r w:rsidR="00A17482" w:rsidRPr="003B2B3E">
              <w:rPr>
                <w:rFonts w:ascii="Garamond" w:hAnsi="Garamond"/>
                <w:sz w:val="20"/>
                <w:szCs w:val="20"/>
              </w:rPr>
              <w:t>)</w:t>
            </w:r>
            <w:r w:rsidR="00DF0397" w:rsidRPr="003B2B3E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17482" w:rsidRPr="00A579DC">
              <w:rPr>
                <w:rFonts w:ascii="Garamond" w:hAnsi="Garamond"/>
                <w:sz w:val="20"/>
                <w:szCs w:val="20"/>
              </w:rPr>
              <w:t xml:space="preserve">Súlyszám: </w:t>
            </w:r>
            <w:r w:rsidR="002165A5" w:rsidRPr="00A579DC">
              <w:rPr>
                <w:rFonts w:ascii="Garamond" w:hAnsi="Garamond"/>
                <w:sz w:val="20"/>
                <w:szCs w:val="20"/>
              </w:rPr>
              <w:t>15</w:t>
            </w:r>
          </w:p>
          <w:p w14:paraId="2AE52EFC" w14:textId="243274FE" w:rsidR="001D5CB0" w:rsidRPr="001D5CB0" w:rsidRDefault="001D5CB0" w:rsidP="00DF0397">
            <w:pPr>
              <w:pStyle w:val="Defaul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</w:t>
            </w:r>
            <w:r w:rsidRPr="00A579DC">
              <w:rPr>
                <w:rFonts w:ascii="Garamond" w:hAnsi="Garamond"/>
                <w:sz w:val="20"/>
                <w:szCs w:val="20"/>
              </w:rPr>
              <w:t>átrányos helyzetű munkavállalók alkalmazása</w:t>
            </w:r>
            <w:r w:rsidR="002021DC">
              <w:rPr>
                <w:rFonts w:ascii="Garamond" w:hAnsi="Garamond"/>
                <w:sz w:val="20"/>
                <w:szCs w:val="20"/>
              </w:rPr>
              <w:t xml:space="preserve"> (fő, </w:t>
            </w:r>
            <w:proofErr w:type="spellStart"/>
            <w:r w:rsidR="002021DC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="002021DC">
              <w:rPr>
                <w:rFonts w:ascii="Garamond" w:hAnsi="Garamond"/>
                <w:sz w:val="20"/>
                <w:szCs w:val="20"/>
              </w:rPr>
              <w:t xml:space="preserve">. 5 fő) </w:t>
            </w:r>
            <w:r w:rsidR="009D0E12">
              <w:rPr>
                <w:rFonts w:ascii="Garamond" w:hAnsi="Garamond"/>
                <w:sz w:val="20"/>
                <w:szCs w:val="20"/>
              </w:rPr>
              <w:t>Súlyszám: 5</w:t>
            </w:r>
          </w:p>
          <w:bookmarkEnd w:id="27"/>
          <w:p w14:paraId="44CA621B" w14:textId="77777777" w:rsidR="008F7823" w:rsidRPr="00B534CA" w:rsidRDefault="007C6646">
            <w:pPr>
              <w:spacing w:before="120" w:after="120"/>
              <w:ind w:left="142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B534CA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B534CA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B534CA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Költség </w:t>
            </w:r>
            <w:r w:rsidRPr="00B534CA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kritérium – Név: / Súlyszám:</w:t>
            </w:r>
            <w:r w:rsidRPr="00B534CA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B534CA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1, 20</w:t>
            </w:r>
          </w:p>
          <w:p w14:paraId="23227EC0" w14:textId="62C27E48" w:rsidR="008F7823" w:rsidRPr="00B534CA" w:rsidRDefault="007C6646">
            <w:pPr>
              <w:spacing w:before="120" w:after="120"/>
              <w:ind w:left="142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B534CA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X </w:t>
            </w:r>
            <w:r w:rsidRPr="00B534CA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Ár </w:t>
            </w:r>
            <w:r w:rsidRPr="00B534CA">
              <w:rPr>
                <w:rFonts w:ascii="Garamond" w:hAnsi="Garamond"/>
                <w:bCs/>
                <w:sz w:val="20"/>
                <w:szCs w:val="20"/>
              </w:rPr>
              <w:t>– Súlyszám:</w:t>
            </w:r>
            <w:r w:rsidR="00A17482" w:rsidRPr="00B534CA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="00ED4C6A">
              <w:rPr>
                <w:rFonts w:ascii="Garamond" w:hAnsi="Garamond"/>
                <w:bCs/>
                <w:sz w:val="20"/>
                <w:szCs w:val="20"/>
              </w:rPr>
              <w:t>8</w:t>
            </w:r>
            <w:r w:rsidR="00A17482" w:rsidRPr="003B2B3E">
              <w:rPr>
                <w:rFonts w:ascii="Garamond" w:hAnsi="Garamond"/>
                <w:bCs/>
                <w:sz w:val="20"/>
                <w:szCs w:val="20"/>
              </w:rPr>
              <w:t>0</w:t>
            </w:r>
            <w:r w:rsidR="00A17482" w:rsidRPr="00B534CA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="002C51A9" w:rsidRPr="00B534CA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1</w:t>
            </w:r>
          </w:p>
          <w:p w14:paraId="7D655686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S Mincho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 w:rsidR="008F7823" w:rsidRPr="00604997" w14:paraId="7979ADCD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FD1A77C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II.2.6) Becsült teljes érték vagy nagyságrend:</w:t>
            </w:r>
          </w:p>
          <w:p w14:paraId="391316AA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Érték áfa nélkül: Pénznem: </w:t>
            </w:r>
          </w:p>
          <w:p w14:paraId="2C5950B3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(keretmegállapodások vagy dinamikus beszerzési rendszerek esetében</w:t>
            </w:r>
            <w:r w:rsidRPr="00604997">
              <w:rPr>
                <w:rFonts w:ascii="Garamond" w:eastAsia="MyriadPro-Semibold" w:hAnsi="Garamond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-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becsült maximális összérték e tétel teljes időtartamára vonatkozóan)</w:t>
            </w:r>
          </w:p>
        </w:tc>
      </w:tr>
      <w:tr w:rsidR="008F7823" w:rsidRPr="00604997" w14:paraId="21A89E8A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C0D9C50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II.2.7) A szerződés, a keretmegállapodás vagy a dinamikus beszerzési rendszer időtartama</w:t>
            </w:r>
          </w:p>
          <w:p w14:paraId="4132993B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Időtartam hónapban: </w:t>
            </w:r>
            <w:r w:rsidR="00C01A7F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36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vagy Munkanapokban kifejezett időtartam: </w:t>
            </w:r>
            <w:proofErr w:type="gram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[  ]</w:t>
            </w:r>
            <w:proofErr w:type="gramEnd"/>
          </w:p>
          <w:p w14:paraId="4D2D430D" w14:textId="77777777" w:rsidR="008F7823" w:rsidRPr="00604997" w:rsidRDefault="007C6646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vagy Kezdés: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-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/ Befejezés: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-</w:t>
            </w:r>
          </w:p>
          <w:p w14:paraId="5C7222A9" w14:textId="77777777" w:rsidR="005B12B7" w:rsidRPr="00604997" w:rsidRDefault="007C6646" w:rsidP="005B12B7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A szerződés meghosszabbítható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igen </w:t>
            </w:r>
            <w:r w:rsidR="00A56D40" w:rsidRPr="00604997">
              <w:rPr>
                <w:rFonts w:ascii="Garamond" w:eastAsia="MS Mincho" w:hAnsi="Garamond"/>
                <w:sz w:val="20"/>
                <w:szCs w:val="20"/>
              </w:rPr>
              <w:t>X</w:t>
            </w:r>
            <w:r w:rsidR="00A56D40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="002C51A9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nem </w:t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>A meghosszabbításra vonatkozó lehetőségek ismertetése:</w:t>
            </w:r>
          </w:p>
        </w:tc>
      </w:tr>
      <w:tr w:rsidR="008F7823" w:rsidRPr="00604997" w14:paraId="64B47F9A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CD6D23F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i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II.2.9) </w:t>
            </w:r>
            <w:r w:rsidRPr="00604997">
              <w:rPr>
                <w:rFonts w:ascii="Garamond" w:eastAsia="MyriadPro-Semibold" w:hAnsi="Garamond"/>
                <w:b/>
                <w:bCs/>
                <w:sz w:val="20"/>
                <w:szCs w:val="20"/>
                <w:lang w:eastAsia="hu-HU"/>
              </w:rPr>
              <w:t>Az ajánlattételre vagy részvételre felhívandó gazdasági szereplők számának korlátozására vonatkozó információ</w:t>
            </w:r>
            <w:r w:rsidRPr="00604997">
              <w:rPr>
                <w:rStyle w:val="SzvegtrzsFlkvr"/>
                <w:rFonts w:ascii="Garamond" w:hAnsi="Garamond"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Semibold" w:hAnsi="Garamond"/>
                <w:i/>
                <w:iCs/>
                <w:sz w:val="20"/>
                <w:szCs w:val="20"/>
                <w:lang w:eastAsia="hu-HU"/>
              </w:rPr>
              <w:t>(nyílt eljárások kivételével)</w:t>
            </w:r>
          </w:p>
          <w:p w14:paraId="384CAAFB" w14:textId="77777777" w:rsidR="008F7823" w:rsidRPr="00604997" w:rsidRDefault="007C6646">
            <w:pPr>
              <w:spacing w:before="120" w:after="120"/>
              <w:rPr>
                <w:rFonts w:ascii="Garamond" w:hAnsi="Garamond"/>
                <w:bCs/>
                <w:sz w:val="20"/>
                <w:szCs w:val="20"/>
              </w:rPr>
            </w:pP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A részvételre jelentkezők tervezett száma: </w:t>
            </w:r>
            <w:proofErr w:type="gramStart"/>
            <w:r w:rsidRPr="00604997">
              <w:rPr>
                <w:rFonts w:ascii="Garamond" w:hAnsi="Garamond"/>
                <w:bCs/>
                <w:sz w:val="20"/>
                <w:szCs w:val="20"/>
              </w:rPr>
              <w:t>[  ]</w:t>
            </w:r>
            <w:proofErr w:type="gramEnd"/>
          </w:p>
          <w:p w14:paraId="70482ED4" w14:textId="77777777" w:rsidR="008F7823" w:rsidRPr="00604997" w:rsidRDefault="007C6646">
            <w:pPr>
              <w:spacing w:before="120" w:after="120"/>
              <w:rPr>
                <w:rFonts w:ascii="Garamond" w:hAnsi="Garamond"/>
                <w:bCs/>
                <w:sz w:val="20"/>
                <w:szCs w:val="20"/>
              </w:rPr>
            </w:pPr>
            <w:r w:rsidRPr="00604997">
              <w:rPr>
                <w:rFonts w:ascii="Garamond" w:hAnsi="Garamond"/>
                <w:bCs/>
                <w:i/>
                <w:iCs/>
                <w:sz w:val="20"/>
                <w:szCs w:val="20"/>
              </w:rPr>
              <w:t>vagy</w:t>
            </w:r>
            <w:r w:rsidRPr="00604997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Tervezett minimum: </w:t>
            </w:r>
            <w:proofErr w:type="gramStart"/>
            <w:r w:rsidRPr="00604997">
              <w:rPr>
                <w:rFonts w:ascii="Garamond" w:hAnsi="Garamond"/>
                <w:bCs/>
                <w:sz w:val="20"/>
                <w:szCs w:val="20"/>
              </w:rPr>
              <w:t>[  ]</w:t>
            </w:r>
            <w:proofErr w:type="gramEnd"/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/ Maximális szám: </w:t>
            </w:r>
            <w:r w:rsidRPr="00604997">
              <w:rPr>
                <w:rFonts w:ascii="Garamond" w:hAnsi="Garamond"/>
                <w:b/>
                <w:bCs/>
                <w:sz w:val="20"/>
                <w:szCs w:val="20"/>
                <w:vertAlign w:val="superscript"/>
              </w:rPr>
              <w:t>2</w:t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[  ]</w:t>
            </w:r>
          </w:p>
          <w:p w14:paraId="1C397E71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hAnsi="Garamond"/>
                <w:bCs/>
                <w:sz w:val="20"/>
                <w:szCs w:val="20"/>
              </w:rPr>
              <w:t>A jelentkezők számának korlátozására vonatkozó objektív szempontok:</w:t>
            </w:r>
          </w:p>
        </w:tc>
      </w:tr>
      <w:tr w:rsidR="008F7823" w:rsidRPr="00604997" w14:paraId="32723CC4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B902CE1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II.2.10) Változatokra vonatkozó információk</w:t>
            </w:r>
          </w:p>
          <w:p w14:paraId="6516B031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Elfogadható változatok </w:t>
            </w:r>
            <w:r w:rsidRPr="00604997">
              <w:rPr>
                <w:rFonts w:ascii="Cambria Math" w:eastAsia="MS Mincho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igen </w:t>
            </w:r>
            <w:r w:rsidRPr="00604997">
              <w:rPr>
                <w:rFonts w:ascii="Garamond" w:eastAsia="MS Mincho" w:hAnsi="Garamond" w:cs="MS Mincho"/>
                <w:sz w:val="20"/>
                <w:szCs w:val="20"/>
                <w:lang w:eastAsia="hu-HU"/>
              </w:rPr>
              <w:t>X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nem</w:t>
            </w:r>
          </w:p>
        </w:tc>
      </w:tr>
      <w:tr w:rsidR="008F7823" w:rsidRPr="00604997" w14:paraId="10C56D35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391F36F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II.2.11) Opciókra vonatkozó információ</w:t>
            </w:r>
          </w:p>
          <w:p w14:paraId="7134C70F" w14:textId="77777777" w:rsidR="008F7823" w:rsidRPr="00604997" w:rsidRDefault="007C6646" w:rsidP="00C01A7F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Opciók</w:t>
            </w:r>
            <w:r w:rsidR="00AB3107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="00C01A7F" w:rsidRPr="00604997">
              <w:rPr>
                <w:rFonts w:ascii="Cambria Math" w:eastAsia="MS Mincho" w:hAnsi="Cambria Math" w:cs="Cambria Math"/>
                <w:sz w:val="20"/>
                <w:szCs w:val="20"/>
                <w:lang w:eastAsia="hu-HU"/>
              </w:rPr>
              <w:t>◯</w:t>
            </w:r>
            <w:r w:rsidR="00AB3107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igen 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="00AB3107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="00C01A7F" w:rsidRPr="00604997">
              <w:rPr>
                <w:rFonts w:ascii="Garamond" w:eastAsia="MS Mincho" w:hAnsi="Garamond" w:cs="MS Mincho"/>
                <w:sz w:val="20"/>
                <w:szCs w:val="20"/>
                <w:lang w:eastAsia="hu-HU"/>
              </w:rPr>
              <w:t>X</w:t>
            </w:r>
            <w:r w:rsidR="00C01A7F"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nem        Opciók ismertetése:</w:t>
            </w:r>
            <w:r w:rsidR="00AB3107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F7823" w:rsidRPr="00604997" w14:paraId="66661CF5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0FB4D5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II.2.12) </w:t>
            </w:r>
            <w:r w:rsidRPr="00604997">
              <w:rPr>
                <w:rFonts w:ascii="Garamond" w:eastAsia="MyriadPro-Semibold" w:hAnsi="Garamond"/>
                <w:b/>
                <w:bCs/>
                <w:sz w:val="20"/>
                <w:szCs w:val="20"/>
                <w:lang w:eastAsia="hu-HU"/>
              </w:rPr>
              <w:t>Információ az elektronikus katalógusokról</w:t>
            </w:r>
          </w:p>
          <w:p w14:paraId="43D1E5B5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28" w:name="__Fieldmark__733_1692909527"/>
            <w:bookmarkStart w:id="29" w:name="__Fieldmark__12296_1169267482"/>
            <w:bookmarkStart w:id="30" w:name="__Fieldmark__677_449639378"/>
            <w:bookmarkStart w:id="31" w:name="__Fieldmark__806_1661992450"/>
            <w:bookmarkStart w:id="32" w:name="__Fieldmark__709_717537161"/>
            <w:bookmarkEnd w:id="28"/>
            <w:bookmarkEnd w:id="29"/>
            <w:bookmarkEnd w:id="30"/>
            <w:bookmarkEnd w:id="31"/>
            <w:bookmarkEnd w:id="32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 w:rsidR="008F7823" w:rsidRPr="00604997" w14:paraId="76230EA8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671BDE4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II.2.13) Európai uniós alapokra vonatkozó információk</w:t>
            </w:r>
          </w:p>
          <w:p w14:paraId="048EBA55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 beszerzés európai uniós alapokból finanszírozott projekttel és/vagy programmal kapcsolatos </w:t>
            </w:r>
            <w:r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igen </w:t>
            </w:r>
            <w:r w:rsidR="00E367CC"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nem</w:t>
            </w:r>
          </w:p>
          <w:p w14:paraId="728F14EF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Projekt száma vagy hivatkozási száma:</w:t>
            </w:r>
          </w:p>
        </w:tc>
      </w:tr>
      <w:tr w:rsidR="008F7823" w:rsidRPr="00604997" w14:paraId="33C3D17B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9F62A5C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II.2.14) További információ:</w:t>
            </w:r>
            <w:r w:rsidRPr="00604997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</w:tbl>
    <w:p w14:paraId="7A482F27" w14:textId="77777777" w:rsidR="008F7823" w:rsidRPr="00604997" w:rsidRDefault="008F7823">
      <w:pPr>
        <w:rPr>
          <w:rFonts w:ascii="Garamond" w:hAnsi="Garamond"/>
          <w:sz w:val="20"/>
          <w:szCs w:val="20"/>
          <w:lang w:eastAsia="hu-HU"/>
        </w:rPr>
      </w:pPr>
    </w:p>
    <w:p w14:paraId="3E45D258" w14:textId="77777777" w:rsidR="008F7823" w:rsidRPr="00604997" w:rsidRDefault="007C6646">
      <w:pPr>
        <w:spacing w:before="120" w:after="120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 xml:space="preserve">II.2) Meghatározás </w:t>
      </w:r>
      <w:r w:rsidRPr="00604997">
        <w:rPr>
          <w:rFonts w:ascii="Garamond" w:eastAsia="MyriadPro-Semibold" w:hAnsi="Garamond"/>
          <w:b/>
          <w:sz w:val="20"/>
          <w:szCs w:val="20"/>
          <w:vertAlign w:val="superscript"/>
          <w:lang w:eastAsia="hu-HU"/>
        </w:rPr>
        <w:t>1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197"/>
        <w:gridCol w:w="2581"/>
      </w:tblGrid>
      <w:tr w:rsidR="008F7823" w:rsidRPr="00604997" w14:paraId="416FD29F" w14:textId="77777777">
        <w:tc>
          <w:tcPr>
            <w:tcW w:w="7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7A35875" w14:textId="3608BAD2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lastRenderedPageBreak/>
              <w:t>II.2.1) Elnevezés: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II. rész: </w:t>
            </w:r>
            <w:bookmarkStart w:id="33" w:name="_Hlk520814165"/>
            <w:r w:rsidR="00103F4B"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Parkfenntartási tevékenység</w:t>
            </w:r>
            <w:r w:rsidR="00103F4B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="00103F4B" w:rsidRPr="00411D54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a</w:t>
            </w:r>
            <w:r w:rsidR="00103F4B"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 Soproni Gyógyközpont Sopron, Várisi út 2. telephelyén </w:t>
            </w:r>
            <w:r w:rsidR="00181680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megbízási</w:t>
            </w:r>
            <w:r w:rsidR="00103F4B"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 szerződés keretében 36 hónap időtartamra</w:t>
            </w:r>
            <w:bookmarkEnd w:id="33"/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08535DA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Rész száma: 2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8F7823" w:rsidRPr="00604997" w14:paraId="2DD92DE2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9F00349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vertAlign w:val="superscript"/>
                <w:lang w:eastAsia="hu-HU"/>
              </w:rPr>
            </w:pPr>
            <w:r w:rsidRPr="00604997"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  <w:t>II.2.2) További CPV-kód(ok):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  <w:p w14:paraId="07BB0C72" w14:textId="77777777" w:rsidR="008F7823" w:rsidRPr="00604997" w:rsidRDefault="007C6646" w:rsidP="005B12B7">
            <w:pPr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Fő CPV-kód:</w:t>
            </w:r>
            <w:r w:rsidR="005B12B7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1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Kiegészítő CPV-kód: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1, 2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[ ]</w:t>
            </w:r>
            <w:proofErr w:type="gramEnd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[ ][ ][ ]</w:t>
            </w:r>
          </w:p>
        </w:tc>
      </w:tr>
      <w:tr w:rsidR="008F7823" w:rsidRPr="00604997" w14:paraId="03EEAC77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FC200FA" w14:textId="77777777" w:rsidR="008F7823" w:rsidRPr="00604997" w:rsidRDefault="007C6646">
            <w:pPr>
              <w:spacing w:before="120" w:after="120"/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  <w:t>II.2.3) A teljesítés helye:</w:t>
            </w:r>
          </w:p>
          <w:p w14:paraId="50AC7AC5" w14:textId="77777777" w:rsidR="008F7823" w:rsidRPr="00604997" w:rsidRDefault="007C6646">
            <w:pPr>
              <w:spacing w:before="120" w:after="120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NUTS-kód: </w:t>
            </w:r>
            <w:r w:rsidR="003C3558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HU</w:t>
            </w:r>
            <w:proofErr w:type="gramStart"/>
            <w:r w:rsidR="003C3558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221  A</w:t>
            </w:r>
            <w:proofErr w:type="gramEnd"/>
            <w:r w:rsidR="003C3558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teljesítés fő helyszíne: 9400 Sopron, </w:t>
            </w:r>
            <w:r w:rsidR="00EE3BE0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Várisi út 2</w:t>
            </w:r>
            <w:r w:rsidR="00384161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.</w:t>
            </w:r>
          </w:p>
        </w:tc>
      </w:tr>
      <w:tr w:rsidR="008F7823" w:rsidRPr="00604997" w14:paraId="549F0D77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65AFCFC" w14:textId="77777777" w:rsidR="0095768A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II.2.4) A közbeszerzés ismertetése:</w:t>
            </w:r>
          </w:p>
          <w:p w14:paraId="1BA852C0" w14:textId="0FB23AC0" w:rsidR="0095768A" w:rsidRDefault="0095768A" w:rsidP="00E169EE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Soproni Gyógyközpont Sopron, Várisi út 2. mintegy 61.300 nm terület</w:t>
            </w:r>
            <w:r w:rsidR="00882182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en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, ebből út, járda, parkoló kb. 4.000 nm</w:t>
            </w:r>
          </w:p>
          <w:p w14:paraId="4384A381" w14:textId="0B4B7263" w:rsidR="0036764F" w:rsidRPr="00604997" w:rsidRDefault="0036764F" w:rsidP="00E169EE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 terület </w:t>
            </w:r>
            <w:proofErr w:type="spellStart"/>
            <w:r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Natura</w:t>
            </w:r>
            <w:proofErr w:type="spellEnd"/>
            <w:r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2000 terület.</w:t>
            </w:r>
          </w:p>
          <w:p w14:paraId="237B4553" w14:textId="77777777" w:rsidR="0095768A" w:rsidRPr="00604997" w:rsidRDefault="0095768A" w:rsidP="0095768A">
            <w:pPr>
              <w:rPr>
                <w:rFonts w:ascii="Garamond" w:eastAsia="MyriadPro-Semibold" w:hAnsi="Garamond"/>
                <w:sz w:val="20"/>
                <w:szCs w:val="20"/>
                <w:u w:val="single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u w:val="single"/>
                <w:lang w:eastAsia="hu-HU"/>
              </w:rPr>
              <w:t>Parkfenntartási feladatok:</w:t>
            </w:r>
          </w:p>
          <w:p w14:paraId="4B1F561F" w14:textId="77777777" w:rsidR="0095768A" w:rsidRPr="00604997" w:rsidRDefault="0095768A" w:rsidP="0095768A">
            <w:pPr>
              <w:rPr>
                <w:rFonts w:ascii="Garamond" w:eastAsia="MyriadPro-Semibold" w:hAnsi="Garamond"/>
                <w:sz w:val="20"/>
                <w:szCs w:val="20"/>
                <w:u w:val="single"/>
                <w:lang w:eastAsia="hu-HU"/>
              </w:rPr>
            </w:pPr>
          </w:p>
          <w:p w14:paraId="0C37BC5B" w14:textId="77777777" w:rsidR="0095768A" w:rsidRPr="00604997" w:rsidRDefault="0095768A" w:rsidP="00E169EE">
            <w:pPr>
              <w:numPr>
                <w:ilvl w:val="0"/>
                <w:numId w:val="8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Napi feladatok</w:t>
            </w:r>
          </w:p>
          <w:p w14:paraId="5141A169" w14:textId="77777777" w:rsidR="0095768A" w:rsidRPr="00604997" w:rsidRDefault="0095768A" w:rsidP="0095768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5DDA1561" w14:textId="77777777" w:rsidR="0095768A" w:rsidRPr="00604997" w:rsidRDefault="0095768A" w:rsidP="00D82E0A">
            <w:pPr>
              <w:numPr>
                <w:ilvl w:val="0"/>
                <w:numId w:val="10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Járdák, közlekedő utak, az épületeket körbevevő szegélyek, lépcsők, parki utak söprése, ezekről a szemét és lehullott ágak összegyűjtése</w:t>
            </w:r>
          </w:p>
          <w:p w14:paraId="12731B15" w14:textId="77777777" w:rsidR="0095768A" w:rsidRPr="00604997" w:rsidRDefault="0095768A" w:rsidP="00D82E0A">
            <w:pPr>
              <w:numPr>
                <w:ilvl w:val="0"/>
                <w:numId w:val="10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Virágágyások, virágtartók ellenőrzése, szükség szerinti feladatok (öntözés, elszáradt ágak és levelek eltávolítása, hulladéktól történő megtisztítás, stb.) elvégzése, a rendezett összkép folyamatos biztosítása.</w:t>
            </w:r>
          </w:p>
          <w:p w14:paraId="64E2BD3C" w14:textId="77777777" w:rsidR="0095768A" w:rsidRPr="00604997" w:rsidRDefault="0095768A" w:rsidP="00D82E0A">
            <w:pPr>
              <w:numPr>
                <w:ilvl w:val="0"/>
                <w:numId w:val="10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Beltéri dísznövények öntözése, ápolása</w:t>
            </w:r>
          </w:p>
          <w:p w14:paraId="69828102" w14:textId="77777777" w:rsidR="0095768A" w:rsidRPr="00604997" w:rsidRDefault="0095768A" w:rsidP="0095768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4E9C1E3D" w14:textId="77777777" w:rsidR="0095768A" w:rsidRPr="00604997" w:rsidRDefault="0095768A" w:rsidP="00E169EE">
            <w:pPr>
              <w:numPr>
                <w:ilvl w:val="0"/>
                <w:numId w:val="8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Heti feladatok</w:t>
            </w:r>
          </w:p>
          <w:p w14:paraId="5640F54E" w14:textId="77777777" w:rsidR="0095768A" w:rsidRPr="00604997" w:rsidRDefault="0095768A" w:rsidP="0095768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150FA7CD" w14:textId="77777777" w:rsidR="0095768A" w:rsidRPr="00604997" w:rsidRDefault="0095768A" w:rsidP="00E910F8">
            <w:pPr>
              <w:numPr>
                <w:ilvl w:val="0"/>
                <w:numId w:val="11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Parki hulladékgyűjtők ürítése</w:t>
            </w:r>
          </w:p>
          <w:p w14:paraId="14A51D9F" w14:textId="77777777" w:rsidR="0095768A" w:rsidRPr="00604997" w:rsidRDefault="0095768A" w:rsidP="00E910F8">
            <w:pPr>
              <w:numPr>
                <w:ilvl w:val="0"/>
                <w:numId w:val="11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Kavicsolt utak, terek gereblyézése</w:t>
            </w:r>
          </w:p>
          <w:p w14:paraId="1D6E0E71" w14:textId="77777777" w:rsidR="0095768A" w:rsidRPr="00604997" w:rsidRDefault="0095768A" w:rsidP="00E910F8">
            <w:pPr>
              <w:numPr>
                <w:ilvl w:val="0"/>
                <w:numId w:val="11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Kastélyszálló környezetének ellenőrzése, a rendezett összkép folyamatos biztosítása</w:t>
            </w:r>
          </w:p>
          <w:p w14:paraId="222CC8F0" w14:textId="77777777" w:rsidR="0095768A" w:rsidRPr="00604997" w:rsidRDefault="0095768A" w:rsidP="0095768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2B256865" w14:textId="77777777" w:rsidR="0095768A" w:rsidRPr="00604997" w:rsidRDefault="0095768A" w:rsidP="00E169EE">
            <w:pPr>
              <w:numPr>
                <w:ilvl w:val="0"/>
                <w:numId w:val="8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Folyamatos tevékenységek</w:t>
            </w:r>
          </w:p>
          <w:p w14:paraId="5522AFED" w14:textId="77777777" w:rsidR="0095768A" w:rsidRPr="00604997" w:rsidRDefault="0095768A" w:rsidP="0095768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2EC3EAA5" w14:textId="77777777" w:rsidR="0095768A" w:rsidRPr="00604997" w:rsidRDefault="0095768A" w:rsidP="00E910F8">
            <w:pPr>
              <w:numPr>
                <w:ilvl w:val="0"/>
                <w:numId w:val="12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Gyep területek gondozása (öntözés, nyírás, nyesedék eltávolítása, pótlás)</w:t>
            </w:r>
          </w:p>
          <w:p w14:paraId="2D0D83B9" w14:textId="77777777" w:rsidR="0095768A" w:rsidRPr="00604997" w:rsidRDefault="0095768A" w:rsidP="00E910F8">
            <w:pPr>
              <w:numPr>
                <w:ilvl w:val="0"/>
                <w:numId w:val="12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Gyommentesítési tevékenység (virágágyak, gyep, sziklakertek, évelőágyak, utak, stb.)</w:t>
            </w:r>
          </w:p>
          <w:p w14:paraId="7A832A7E" w14:textId="77777777" w:rsidR="0095768A" w:rsidRPr="00604997" w:rsidRDefault="0095768A" w:rsidP="00E910F8">
            <w:pPr>
              <w:numPr>
                <w:ilvl w:val="0"/>
                <w:numId w:val="12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növényzetnek szükséges vízpótlás biztosítása</w:t>
            </w:r>
          </w:p>
          <w:p w14:paraId="15021F42" w14:textId="77777777" w:rsidR="0095768A" w:rsidRPr="00604997" w:rsidRDefault="0095768A" w:rsidP="00E910F8">
            <w:pPr>
              <w:numPr>
                <w:ilvl w:val="0"/>
                <w:numId w:val="12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Állagmegóvási, karbantartási feladatok (támfalak, rézsűk, vízelvezetők, árkok, lépcsők, kerti utak, járdák esetében)</w:t>
            </w:r>
          </w:p>
          <w:p w14:paraId="0D75E7A5" w14:textId="77777777" w:rsidR="0095768A" w:rsidRPr="00604997" w:rsidRDefault="0095768A" w:rsidP="0095768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7F444F0C" w14:textId="77777777" w:rsidR="0095768A" w:rsidRPr="00604997" w:rsidRDefault="0095768A" w:rsidP="00E169EE">
            <w:pPr>
              <w:numPr>
                <w:ilvl w:val="0"/>
                <w:numId w:val="8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Idénymunkák</w:t>
            </w:r>
          </w:p>
          <w:p w14:paraId="7A9982B5" w14:textId="77777777" w:rsidR="0095768A" w:rsidRPr="00604997" w:rsidRDefault="0095768A" w:rsidP="0095768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6E3843A0" w14:textId="77777777" w:rsidR="0095768A" w:rsidRPr="00604997" w:rsidRDefault="0095768A" w:rsidP="00E910F8">
            <w:pPr>
              <w:numPr>
                <w:ilvl w:val="0"/>
                <w:numId w:val="13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Tavasszal a cserjék, sövények metszése, a nyesedék eltávolítása</w:t>
            </w:r>
          </w:p>
          <w:p w14:paraId="7F874449" w14:textId="77777777" w:rsidR="0095768A" w:rsidRPr="00604997" w:rsidRDefault="0095768A" w:rsidP="00E910F8">
            <w:pPr>
              <w:numPr>
                <w:ilvl w:val="0"/>
                <w:numId w:val="13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Virágágyások, virágtartók talaj előkészítése, tápanyag utánpótlás biztosítása, gyommentesítés</w:t>
            </w:r>
          </w:p>
          <w:p w14:paraId="0353ABC5" w14:textId="77777777" w:rsidR="0095768A" w:rsidRPr="00604997" w:rsidRDefault="0095768A" w:rsidP="00E910F8">
            <w:pPr>
              <w:numPr>
                <w:ilvl w:val="0"/>
                <w:numId w:val="13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Virágpalánták ültetése</w:t>
            </w:r>
          </w:p>
          <w:p w14:paraId="3BF152CC" w14:textId="77777777" w:rsidR="0095768A" w:rsidRPr="00604997" w:rsidRDefault="0095768A" w:rsidP="00E910F8">
            <w:pPr>
              <w:numPr>
                <w:ilvl w:val="0"/>
                <w:numId w:val="13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Örökzöld és lombhullató fák és cserjék ültetése</w:t>
            </w:r>
          </w:p>
          <w:p w14:paraId="340238B9" w14:textId="77777777" w:rsidR="0095768A" w:rsidRPr="00604997" w:rsidRDefault="0095768A" w:rsidP="00E910F8">
            <w:pPr>
              <w:numPr>
                <w:ilvl w:val="0"/>
                <w:numId w:val="13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erdős, ligetes területek kaszálása (3-4 alkalom/ év)</w:t>
            </w:r>
          </w:p>
          <w:p w14:paraId="5446EF2B" w14:textId="77777777" w:rsidR="0095768A" w:rsidRPr="00604997" w:rsidRDefault="0095768A" w:rsidP="00E910F8">
            <w:pPr>
              <w:numPr>
                <w:ilvl w:val="0"/>
                <w:numId w:val="13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Száraz ágak, kiszáradt, elhalt növények eltávolítása</w:t>
            </w:r>
          </w:p>
          <w:p w14:paraId="405215EB" w14:textId="77777777" w:rsidR="0095768A" w:rsidRPr="00604997" w:rsidRDefault="0095768A" w:rsidP="00E910F8">
            <w:pPr>
              <w:numPr>
                <w:ilvl w:val="0"/>
                <w:numId w:val="13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Őszi lomb összegyűjtése, a területről történő elszállítása</w:t>
            </w:r>
          </w:p>
          <w:p w14:paraId="281FB549" w14:textId="77777777" w:rsidR="0095768A" w:rsidRPr="00604997" w:rsidRDefault="00E046F6" w:rsidP="00E910F8">
            <w:pPr>
              <w:numPr>
                <w:ilvl w:val="0"/>
                <w:numId w:val="13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Téli</w:t>
            </w:r>
            <w:r w:rsidR="0095768A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esítési</w:t>
            </w:r>
            <w:proofErr w:type="spellEnd"/>
            <w:r w:rsidR="0095768A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feladatok elvégzése, szobrok takarása, víztelenítés, stb.</w:t>
            </w:r>
          </w:p>
          <w:p w14:paraId="637A6DFC" w14:textId="77777777" w:rsidR="0095768A" w:rsidRPr="00604997" w:rsidRDefault="0095768A" w:rsidP="00E910F8">
            <w:pPr>
              <w:numPr>
                <w:ilvl w:val="0"/>
                <w:numId w:val="13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Időjárástól függően járdák, utak, parkolók és lépcsők hó- és csúszásmentesítése </w:t>
            </w:r>
          </w:p>
          <w:p w14:paraId="6ADA4CCA" w14:textId="77777777" w:rsidR="0095768A" w:rsidRPr="00604997" w:rsidRDefault="0095768A" w:rsidP="00FD1B8D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53C0BEF8" w14:textId="77777777" w:rsidR="0095768A" w:rsidRPr="00604997" w:rsidRDefault="0095768A" w:rsidP="00FC6B4A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tevékenység során a beültetendő növényeket a megrendelő a szükséges mértékben, előzetes egyeztetés alapján, biztosítja.</w:t>
            </w:r>
          </w:p>
          <w:p w14:paraId="246B04FD" w14:textId="77777777" w:rsidR="0095768A" w:rsidRPr="00604997" w:rsidRDefault="0095768A" w:rsidP="00A5358B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munkavégzéshez szüksége gépek és eszközök biztosítása a pályázó feladata.</w:t>
            </w:r>
          </w:p>
          <w:p w14:paraId="38AB3008" w14:textId="77777777" w:rsidR="0095768A" w:rsidRPr="00604997" w:rsidRDefault="0095768A" w:rsidP="00A5358B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Amennyiben a meteorológia szolgálat fagyveszélyt jelez az intézmény térségében, a csúszásmentesítés érdekében a pályázó preventív eljárásokat - szórás, vegyszeres kezelés – köteles alkalmazni. Ezek során kizárólag a környezetvédelmi előírásoknak megfelelő szereket, illetve eljárásokat alkalmazhat.</w:t>
            </w:r>
          </w:p>
          <w:p w14:paraId="1A5E7FBF" w14:textId="79576625" w:rsidR="0095768A" w:rsidRPr="00604997" w:rsidRDefault="0095768A" w:rsidP="00522842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C870B2"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  <w:t xml:space="preserve">A hó- és csúszásmentesítésre készenlétet biztosít a vállalkozó, melyet szükség esetén a megrendelő értesít. A munka elkezdésének határideje az értesítéstől számított </w:t>
            </w:r>
            <w:proofErr w:type="spellStart"/>
            <w:r w:rsidR="005607F3"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  <w:t>max</w:t>
            </w:r>
            <w:proofErr w:type="spellEnd"/>
            <w:r w:rsidR="005607F3"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  <w:t xml:space="preserve">. </w:t>
            </w:r>
            <w:r w:rsidRPr="00C870B2"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  <w:t xml:space="preserve">60 perc.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készenlét biztosítása az időjárás előrejelzés függvénye, ezért erről a két szerződő fél az őszi és téli hónapokban hetente egyeztet.</w:t>
            </w:r>
          </w:p>
          <w:p w14:paraId="365777E3" w14:textId="77777777" w:rsidR="008F7823" w:rsidRPr="00604997" w:rsidRDefault="0095768A" w:rsidP="00E169EE">
            <w:pPr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Havonta közös telephelyi bejárást tartanak a felek.</w:t>
            </w:r>
          </w:p>
        </w:tc>
      </w:tr>
      <w:tr w:rsidR="008F7823" w:rsidRPr="00604997" w14:paraId="3F1A8CCD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4D46B70" w14:textId="77777777" w:rsidR="008F7823" w:rsidRPr="00604997" w:rsidRDefault="007C6646">
            <w:pPr>
              <w:spacing w:before="120" w:after="120"/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  <w:t>II.2.5) Értékelési szempontok</w:t>
            </w:r>
          </w:p>
          <w:p w14:paraId="142AA665" w14:textId="77777777" w:rsidR="008F7823" w:rsidRPr="00507A6E" w:rsidRDefault="00AB3107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507A6E">
              <w:rPr>
                <w:rFonts w:ascii="Garamond" w:eastAsia="HiraKakuPro-W3" w:hAnsi="Garamond"/>
                <w:sz w:val="20"/>
                <w:szCs w:val="20"/>
                <w:lang w:eastAsia="hu-HU"/>
              </w:rPr>
              <w:lastRenderedPageBreak/>
              <w:t>X</w:t>
            </w:r>
            <w:r w:rsidR="006650AD" w:rsidRPr="00507A6E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="007C6646" w:rsidRPr="00507A6E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alábbiakban megadott szempontok</w:t>
            </w:r>
          </w:p>
          <w:p w14:paraId="433E2A29" w14:textId="77777777" w:rsidR="00A17482" w:rsidRPr="00F577D5" w:rsidRDefault="00A17482" w:rsidP="00A17482">
            <w:pPr>
              <w:spacing w:before="120" w:after="120"/>
              <w:ind w:left="142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F577D5">
              <w:rPr>
                <w:rFonts w:ascii="Garamond" w:eastAsia="HiraKakuPro-W3" w:hAnsi="Garamond" w:cs="Cambria Math"/>
                <w:sz w:val="20"/>
                <w:szCs w:val="20"/>
                <w:lang w:eastAsia="hu-HU"/>
              </w:rPr>
              <w:t xml:space="preserve">X </w:t>
            </w:r>
            <w:r w:rsidRPr="00F577D5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Minőségi kritérium – Név: </w:t>
            </w:r>
          </w:p>
          <w:p w14:paraId="4B68C8E3" w14:textId="4A070521" w:rsidR="00A17482" w:rsidRDefault="00411D54" w:rsidP="00D931EA">
            <w:pPr>
              <w:pStyle w:val="Default"/>
              <w:rPr>
                <w:rFonts w:ascii="Garamond" w:hAnsi="Garamond"/>
                <w:sz w:val="20"/>
                <w:szCs w:val="20"/>
                <w:highlight w:val="yellow"/>
              </w:rPr>
            </w:pPr>
            <w:r w:rsidRPr="00411D54">
              <w:rPr>
                <w:rFonts w:ascii="Garamond" w:hAnsi="Garamond"/>
                <w:sz w:val="20"/>
                <w:szCs w:val="20"/>
              </w:rPr>
              <w:t xml:space="preserve">Hó- és csúszásmentesítés esetén a </w:t>
            </w:r>
            <w:r w:rsidR="00A17482" w:rsidRPr="00F577D5">
              <w:rPr>
                <w:rFonts w:ascii="Garamond" w:hAnsi="Garamond"/>
                <w:sz w:val="20"/>
                <w:szCs w:val="20"/>
              </w:rPr>
              <w:t>kiszállás ideje (</w:t>
            </w:r>
            <w:r w:rsidR="009C43E1">
              <w:rPr>
                <w:rFonts w:ascii="Garamond" w:hAnsi="Garamond"/>
                <w:sz w:val="20"/>
                <w:szCs w:val="20"/>
              </w:rPr>
              <w:t xml:space="preserve">percekben megadva, </w:t>
            </w:r>
            <w:proofErr w:type="spellStart"/>
            <w:r w:rsidR="009C43E1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="009C43E1">
              <w:rPr>
                <w:rFonts w:ascii="Garamond" w:hAnsi="Garamond"/>
                <w:sz w:val="20"/>
                <w:szCs w:val="20"/>
              </w:rPr>
              <w:t>. 60 p.</w:t>
            </w:r>
            <w:r w:rsidR="00A17482" w:rsidRPr="00F577D5">
              <w:rPr>
                <w:rFonts w:ascii="Garamond" w:hAnsi="Garamond"/>
                <w:sz w:val="20"/>
                <w:szCs w:val="20"/>
              </w:rPr>
              <w:t xml:space="preserve">) / </w:t>
            </w:r>
            <w:r w:rsidR="00A17482" w:rsidRPr="00C870B2">
              <w:rPr>
                <w:rFonts w:ascii="Garamond" w:hAnsi="Garamond"/>
                <w:sz w:val="20"/>
                <w:szCs w:val="20"/>
              </w:rPr>
              <w:t xml:space="preserve">Súlyszám: </w:t>
            </w:r>
            <w:r w:rsidR="002165A5" w:rsidRPr="00C870B2">
              <w:rPr>
                <w:rFonts w:ascii="Garamond" w:hAnsi="Garamond"/>
                <w:sz w:val="20"/>
                <w:szCs w:val="20"/>
              </w:rPr>
              <w:t>15</w:t>
            </w:r>
          </w:p>
          <w:p w14:paraId="195364E4" w14:textId="76B5E33E" w:rsidR="009D0E12" w:rsidRPr="00D931EA" w:rsidRDefault="009D0E12" w:rsidP="00D931E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</w:t>
            </w:r>
            <w:r w:rsidRPr="00952812">
              <w:rPr>
                <w:rFonts w:ascii="Garamond" w:hAnsi="Garamond"/>
                <w:sz w:val="20"/>
                <w:szCs w:val="20"/>
              </w:rPr>
              <w:t>átrányos helyzetű munkavállalók alkalmazása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2021DC" w:rsidRPr="002021DC">
              <w:rPr>
                <w:rFonts w:ascii="Garamond" w:hAnsi="Garamond"/>
                <w:sz w:val="20"/>
                <w:szCs w:val="20"/>
              </w:rPr>
              <w:t xml:space="preserve">(fő, </w:t>
            </w:r>
            <w:proofErr w:type="spellStart"/>
            <w:r w:rsidR="002021DC" w:rsidRPr="002021DC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="002021DC" w:rsidRPr="002021DC">
              <w:rPr>
                <w:rFonts w:ascii="Garamond" w:hAnsi="Garamond"/>
                <w:sz w:val="20"/>
                <w:szCs w:val="20"/>
              </w:rPr>
              <w:t xml:space="preserve">. 5 fő) </w:t>
            </w:r>
            <w:r>
              <w:rPr>
                <w:rFonts w:ascii="Garamond" w:hAnsi="Garamond"/>
                <w:sz w:val="20"/>
                <w:szCs w:val="20"/>
              </w:rPr>
              <w:t>Súlyszám: 5</w:t>
            </w:r>
          </w:p>
          <w:p w14:paraId="0DEF98AA" w14:textId="77777777" w:rsidR="008F7823" w:rsidRPr="00D931EA" w:rsidRDefault="007C6646">
            <w:pPr>
              <w:spacing w:before="120" w:after="120"/>
              <w:ind w:left="142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D931EA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D931EA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D931EA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Költség </w:t>
            </w:r>
            <w:r w:rsidRPr="00D931EA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kritérium – Név: / Súlyszám:</w:t>
            </w:r>
            <w:r w:rsidRPr="00D931EA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D931EA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1, 20</w:t>
            </w:r>
          </w:p>
          <w:p w14:paraId="3BC07053" w14:textId="434D1E80" w:rsidR="008F7823" w:rsidRPr="00604997" w:rsidRDefault="007C6646">
            <w:pPr>
              <w:spacing w:before="120" w:after="120"/>
              <w:ind w:left="142"/>
              <w:jc w:val="left"/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</w:pP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X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Ár </w:t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>– Súlyszám:</w:t>
            </w:r>
            <w:r w:rsidR="00A17482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="00411D54">
              <w:rPr>
                <w:rFonts w:ascii="Garamond" w:hAnsi="Garamond"/>
                <w:bCs/>
                <w:sz w:val="20"/>
                <w:szCs w:val="20"/>
              </w:rPr>
              <w:t>8</w:t>
            </w:r>
            <w:r w:rsidR="00A17482">
              <w:rPr>
                <w:rFonts w:ascii="Garamond" w:hAnsi="Garamond"/>
                <w:bCs/>
                <w:sz w:val="20"/>
                <w:szCs w:val="20"/>
              </w:rPr>
              <w:t>0</w:t>
            </w:r>
            <w:r w:rsidR="002C3F4D" w:rsidRPr="00604997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21</w:t>
            </w:r>
          </w:p>
          <w:p w14:paraId="60A1ED54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S Mincho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 w:rsidR="008F7823" w:rsidRPr="00604997" w14:paraId="640BA1D5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89873C7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lastRenderedPageBreak/>
              <w:t>II.2.6) Becsült teljes érték vagy nagyságrend:</w:t>
            </w:r>
          </w:p>
          <w:p w14:paraId="0B9E9B4C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Érték áfa </w:t>
            </w:r>
            <w:proofErr w:type="gram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nélkül:   </w:t>
            </w:r>
            <w:proofErr w:type="gram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Pénznem: </w:t>
            </w:r>
          </w:p>
          <w:p w14:paraId="5EB86BC7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(keretmegállapodások vagy dinamikus beszerzési rendszerek esetében</w:t>
            </w:r>
            <w:r w:rsidRPr="00604997">
              <w:rPr>
                <w:rFonts w:ascii="Garamond" w:eastAsia="MyriadPro-Semibold" w:hAnsi="Garamond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-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becsült maximális összérték e tétel teljes időtartamára vonatkozóan)</w:t>
            </w:r>
          </w:p>
        </w:tc>
      </w:tr>
      <w:tr w:rsidR="008F7823" w:rsidRPr="00604997" w14:paraId="5A5DEC48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D4C61D7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II.2.7) A szerződés, a keretmegállapodás vagy a dinamikus beszerzési rendszer időtartama</w:t>
            </w:r>
          </w:p>
          <w:p w14:paraId="66523970" w14:textId="77777777" w:rsidR="007C6646" w:rsidRPr="00604997" w:rsidRDefault="007C6646" w:rsidP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Időtartam hónapban: </w:t>
            </w:r>
            <w:r w:rsidR="00E014C2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36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vagy Munkanapokban kifejezett időtartam: </w:t>
            </w:r>
            <w:proofErr w:type="gram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[  ]</w:t>
            </w:r>
            <w:proofErr w:type="gramEnd"/>
          </w:p>
          <w:p w14:paraId="7B7270B3" w14:textId="77777777" w:rsidR="007C6646" w:rsidRPr="00604997" w:rsidRDefault="007C6646" w:rsidP="007C6646">
            <w:pPr>
              <w:spacing w:before="120" w:after="120"/>
              <w:rPr>
                <w:rFonts w:ascii="Garamond" w:hAnsi="Garamond"/>
                <w:bCs/>
                <w:sz w:val="20"/>
                <w:szCs w:val="20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vagy Kezdés: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-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/ </w:t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>Befejezés: -</w:t>
            </w:r>
          </w:p>
          <w:p w14:paraId="705A7C42" w14:textId="77777777" w:rsidR="008F7823" w:rsidRPr="00604997" w:rsidRDefault="005815F9" w:rsidP="005815F9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A szerződés </w:t>
            </w:r>
            <w:proofErr w:type="gramStart"/>
            <w:r w:rsidRPr="00604997">
              <w:rPr>
                <w:rFonts w:ascii="Garamond" w:hAnsi="Garamond"/>
                <w:bCs/>
                <w:sz w:val="20"/>
                <w:szCs w:val="20"/>
              </w:rPr>
              <w:t>meghosszabbítható  igen</w:t>
            </w:r>
            <w:proofErr w:type="gramEnd"/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X nem A meghosszabbításra vonatkozó lehetőségek ismertetése:</w:t>
            </w:r>
          </w:p>
        </w:tc>
      </w:tr>
      <w:tr w:rsidR="008F7823" w:rsidRPr="00604997" w14:paraId="41D457D3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03E6D2E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i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II.2.9) </w:t>
            </w:r>
            <w:r w:rsidRPr="00604997">
              <w:rPr>
                <w:rFonts w:ascii="Garamond" w:eastAsia="MyriadPro-Semibold" w:hAnsi="Garamond"/>
                <w:b/>
                <w:bCs/>
                <w:sz w:val="20"/>
                <w:szCs w:val="20"/>
                <w:lang w:eastAsia="hu-HU"/>
              </w:rPr>
              <w:t>Az ajánlattételre vagy részvételre felhívandó gazdasági szereplők számának korlátozására vonatkozó információ</w:t>
            </w:r>
            <w:r w:rsidRPr="00604997">
              <w:rPr>
                <w:rStyle w:val="SzvegtrzsFlkvr"/>
                <w:rFonts w:ascii="Garamond" w:hAnsi="Garamond"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Semibold" w:hAnsi="Garamond"/>
                <w:i/>
                <w:iCs/>
                <w:sz w:val="20"/>
                <w:szCs w:val="20"/>
                <w:lang w:eastAsia="hu-HU"/>
              </w:rPr>
              <w:t>(nyílt eljárások kivételével)</w:t>
            </w:r>
          </w:p>
          <w:p w14:paraId="55EF748C" w14:textId="77777777" w:rsidR="008F7823" w:rsidRPr="00604997" w:rsidRDefault="007C6646">
            <w:pPr>
              <w:spacing w:before="120" w:after="120"/>
              <w:rPr>
                <w:rFonts w:ascii="Garamond" w:hAnsi="Garamond"/>
                <w:bCs/>
                <w:sz w:val="20"/>
                <w:szCs w:val="20"/>
              </w:rPr>
            </w:pP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A részvételre jelentkezők tervezett száma: </w:t>
            </w:r>
            <w:proofErr w:type="gramStart"/>
            <w:r w:rsidRPr="00604997">
              <w:rPr>
                <w:rFonts w:ascii="Garamond" w:hAnsi="Garamond"/>
                <w:bCs/>
                <w:sz w:val="20"/>
                <w:szCs w:val="20"/>
              </w:rPr>
              <w:t>[  ]</w:t>
            </w:r>
            <w:proofErr w:type="gramEnd"/>
          </w:p>
          <w:p w14:paraId="5E56FBD8" w14:textId="77777777" w:rsidR="008F7823" w:rsidRPr="00604997" w:rsidRDefault="007C6646">
            <w:pPr>
              <w:spacing w:before="120" w:after="120"/>
              <w:rPr>
                <w:rFonts w:ascii="Garamond" w:hAnsi="Garamond"/>
                <w:bCs/>
                <w:sz w:val="20"/>
                <w:szCs w:val="20"/>
              </w:rPr>
            </w:pPr>
            <w:r w:rsidRPr="00604997">
              <w:rPr>
                <w:rFonts w:ascii="Garamond" w:hAnsi="Garamond"/>
                <w:bCs/>
                <w:i/>
                <w:iCs/>
                <w:sz w:val="20"/>
                <w:szCs w:val="20"/>
              </w:rPr>
              <w:t>vagy</w:t>
            </w:r>
            <w:r w:rsidRPr="00604997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Tervezett minimum: </w:t>
            </w:r>
            <w:proofErr w:type="gramStart"/>
            <w:r w:rsidRPr="00604997">
              <w:rPr>
                <w:rFonts w:ascii="Garamond" w:hAnsi="Garamond"/>
                <w:bCs/>
                <w:sz w:val="20"/>
                <w:szCs w:val="20"/>
              </w:rPr>
              <w:t>[  ]</w:t>
            </w:r>
            <w:proofErr w:type="gramEnd"/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/ Maximális szám: </w:t>
            </w:r>
            <w:r w:rsidRPr="00604997">
              <w:rPr>
                <w:rFonts w:ascii="Garamond" w:hAnsi="Garamond"/>
                <w:b/>
                <w:bCs/>
                <w:sz w:val="20"/>
                <w:szCs w:val="20"/>
                <w:vertAlign w:val="superscript"/>
              </w:rPr>
              <w:t>2</w:t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[  ]</w:t>
            </w:r>
          </w:p>
          <w:p w14:paraId="4A087744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hAnsi="Garamond"/>
                <w:bCs/>
                <w:sz w:val="20"/>
                <w:szCs w:val="20"/>
              </w:rPr>
              <w:t>A jelentkezők számának korlátozására vonatkozó objektív szempontok:</w:t>
            </w:r>
          </w:p>
        </w:tc>
      </w:tr>
      <w:tr w:rsidR="008F7823" w:rsidRPr="00604997" w14:paraId="6FF4A0CA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A3A179E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II.2.10) Változatokra vonatkozó információk</w:t>
            </w:r>
          </w:p>
          <w:p w14:paraId="71A8B354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Elfogadható változatok </w:t>
            </w:r>
            <w:proofErr w:type="gramStart"/>
            <w:r w:rsidRPr="00604997">
              <w:rPr>
                <w:rFonts w:ascii="Cambria Math" w:eastAsia="MS Mincho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="00E046F6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igen</w:t>
            </w:r>
            <w:proofErr w:type="gram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S Mincho" w:hAnsi="Garamond" w:cs="MS Mincho"/>
                <w:sz w:val="20"/>
                <w:szCs w:val="20"/>
                <w:lang w:eastAsia="hu-HU"/>
              </w:rPr>
              <w:t>X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nem</w:t>
            </w:r>
          </w:p>
        </w:tc>
      </w:tr>
      <w:tr w:rsidR="008F7823" w:rsidRPr="00604997" w14:paraId="470FC861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6C94837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II.2.11) Opciókra vonatkozó információ</w:t>
            </w:r>
          </w:p>
          <w:p w14:paraId="42E42FEF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Opciók </w:t>
            </w:r>
            <w:r w:rsidRPr="00604997">
              <w:rPr>
                <w:rFonts w:ascii="Cambria Math" w:eastAsia="MS Mincho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igen </w:t>
            </w:r>
            <w:r w:rsidRPr="00604997">
              <w:rPr>
                <w:rFonts w:ascii="Garamond" w:eastAsia="MS Mincho" w:hAnsi="Garamond" w:cs="MS Mincho"/>
                <w:sz w:val="20"/>
                <w:szCs w:val="20"/>
                <w:lang w:eastAsia="hu-HU"/>
              </w:rPr>
              <w:t>X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nem        Opciók ismertetése:</w:t>
            </w:r>
          </w:p>
        </w:tc>
      </w:tr>
      <w:tr w:rsidR="008F7823" w:rsidRPr="00604997" w14:paraId="28678CEB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38701F0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II.2.12) </w:t>
            </w:r>
            <w:r w:rsidRPr="00604997">
              <w:rPr>
                <w:rFonts w:ascii="Garamond" w:eastAsia="MyriadPro-Semibold" w:hAnsi="Garamond"/>
                <w:b/>
                <w:bCs/>
                <w:sz w:val="20"/>
                <w:szCs w:val="20"/>
                <w:lang w:eastAsia="hu-HU"/>
              </w:rPr>
              <w:t>Információ az elektronikus katalógusokról</w:t>
            </w:r>
          </w:p>
          <w:p w14:paraId="2D621FB7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34" w:name="__Fieldmark__905_1692909527"/>
            <w:bookmarkStart w:id="35" w:name="__Fieldmark__12465_1169267482"/>
            <w:bookmarkStart w:id="36" w:name="__Fieldmark__832_449639378"/>
            <w:bookmarkStart w:id="37" w:name="__Fieldmark__1013_1661992450"/>
            <w:bookmarkStart w:id="38" w:name="__Fieldmark__875_717537161"/>
            <w:bookmarkEnd w:id="34"/>
            <w:bookmarkEnd w:id="35"/>
            <w:bookmarkEnd w:id="36"/>
            <w:bookmarkEnd w:id="37"/>
            <w:bookmarkEnd w:id="38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 w:rsidR="008F7823" w:rsidRPr="00604997" w14:paraId="0683CA5C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795DA41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II.2.13) Európai uniós alapokra vonatkozó információk</w:t>
            </w:r>
          </w:p>
          <w:p w14:paraId="3AE2C30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 beszerzés európai uniós alapokból finanszírozott projekttel és/vagy programmal kapcsolatos </w:t>
            </w:r>
            <w:r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igen </w:t>
            </w:r>
            <w:r w:rsidR="0043202C"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nem</w:t>
            </w:r>
          </w:p>
          <w:p w14:paraId="286003F0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Projekt száma vagy hivatkozási száma:</w:t>
            </w:r>
          </w:p>
        </w:tc>
      </w:tr>
      <w:tr w:rsidR="008F7823" w:rsidRPr="00604997" w14:paraId="010018AC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8F6D96E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II.2.14) További információ:</w:t>
            </w:r>
            <w:r w:rsidRPr="00604997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</w:tbl>
    <w:p w14:paraId="7BBF2B70" w14:textId="77777777" w:rsidR="008F7823" w:rsidRPr="00604997" w:rsidRDefault="008F7823">
      <w:pPr>
        <w:rPr>
          <w:rFonts w:ascii="Garamond" w:hAnsi="Garamond"/>
          <w:sz w:val="20"/>
          <w:szCs w:val="20"/>
          <w:lang w:eastAsia="hu-HU"/>
        </w:rPr>
      </w:pPr>
    </w:p>
    <w:p w14:paraId="6FF2674A" w14:textId="77777777" w:rsidR="00832A4C" w:rsidRPr="00604997" w:rsidRDefault="00832A4C" w:rsidP="00832A4C">
      <w:pPr>
        <w:spacing w:before="120" w:after="120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 xml:space="preserve">II.2) Meghatározás </w:t>
      </w:r>
      <w:r w:rsidRPr="00604997">
        <w:rPr>
          <w:rFonts w:ascii="Garamond" w:eastAsia="MyriadPro-Semibold" w:hAnsi="Garamond"/>
          <w:b/>
          <w:sz w:val="20"/>
          <w:szCs w:val="20"/>
          <w:vertAlign w:val="superscript"/>
          <w:lang w:eastAsia="hu-HU"/>
        </w:rPr>
        <w:t>1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197"/>
        <w:gridCol w:w="2581"/>
      </w:tblGrid>
      <w:tr w:rsidR="00832A4C" w:rsidRPr="00604997" w14:paraId="6241DE5A" w14:textId="77777777" w:rsidTr="00740522">
        <w:tc>
          <w:tcPr>
            <w:tcW w:w="7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1717426" w14:textId="4DE097C1" w:rsidR="00832A4C" w:rsidRPr="00604997" w:rsidRDefault="00832A4C" w:rsidP="00740522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II.2.1) Elnevezés: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III. rész: </w:t>
            </w:r>
            <w:bookmarkStart w:id="39" w:name="_Hlk520814187"/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Parkfenntartási tevékenység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Pr="00411D54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a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 Soproni Gyógyközpont Balf, Fürdősor 8. telephelyén </w:t>
            </w:r>
            <w:r w:rsidR="00181680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megbízási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 szerződés keretében 36 hónap időtartamra</w:t>
            </w:r>
            <w:bookmarkEnd w:id="39"/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881AFCB" w14:textId="3303533A" w:rsidR="00832A4C" w:rsidRPr="00604997" w:rsidRDefault="00832A4C" w:rsidP="00740522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Rész száma: </w:t>
            </w:r>
            <w:r w:rsidR="00CD501F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3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832A4C" w:rsidRPr="00604997" w14:paraId="3C41C625" w14:textId="77777777" w:rsidTr="00740522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3FC1A35" w14:textId="77777777" w:rsidR="00832A4C" w:rsidRPr="00604997" w:rsidRDefault="00832A4C" w:rsidP="00740522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vertAlign w:val="superscript"/>
                <w:lang w:eastAsia="hu-HU"/>
              </w:rPr>
            </w:pPr>
            <w:r w:rsidRPr="00604997"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  <w:t>II.2.2) További CPV-kód(ok):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  <w:p w14:paraId="4986323A" w14:textId="77777777" w:rsidR="00832A4C" w:rsidRPr="00604997" w:rsidRDefault="00832A4C" w:rsidP="00740522">
            <w:pPr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Fő CPV-kód: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1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Kiegészítő CPV-kód: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1, 2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[ ]</w:t>
            </w:r>
            <w:proofErr w:type="gramEnd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[ ][ ][ ]</w:t>
            </w:r>
          </w:p>
        </w:tc>
      </w:tr>
      <w:tr w:rsidR="00832A4C" w:rsidRPr="00604997" w14:paraId="5766DAC9" w14:textId="77777777" w:rsidTr="00740522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25B4292" w14:textId="77777777" w:rsidR="00832A4C" w:rsidRPr="00604997" w:rsidRDefault="00832A4C" w:rsidP="00740522">
            <w:pPr>
              <w:spacing w:before="120" w:after="120"/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  <w:t>II.2.3) A teljesítés helye:</w:t>
            </w:r>
          </w:p>
          <w:p w14:paraId="4215BFAB" w14:textId="77777777" w:rsidR="00832A4C" w:rsidRPr="00604997" w:rsidRDefault="00832A4C" w:rsidP="00740522">
            <w:pPr>
              <w:spacing w:before="120" w:after="120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NUTS-kód: HU</w:t>
            </w:r>
            <w:proofErr w:type="gramStart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221  A</w:t>
            </w:r>
            <w:proofErr w:type="gramEnd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teljesítés fő helyszíne: </w:t>
            </w:r>
            <w:r w:rsidR="00106893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9494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Balf, Fürdősor 8.</w:t>
            </w:r>
          </w:p>
        </w:tc>
      </w:tr>
      <w:tr w:rsidR="00832A4C" w:rsidRPr="00604997" w14:paraId="7AB6E25C" w14:textId="77777777" w:rsidTr="00740522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FE43ECB" w14:textId="77777777" w:rsidR="00106893" w:rsidRPr="00604997" w:rsidRDefault="00832A4C" w:rsidP="00106893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lastRenderedPageBreak/>
              <w:t>II.2.4) A közbeszerzés ismertetése:</w:t>
            </w:r>
          </w:p>
          <w:p w14:paraId="1249A932" w14:textId="77777777" w:rsidR="00106893" w:rsidRPr="00604997" w:rsidRDefault="00832A4C" w:rsidP="00E910F8">
            <w:pPr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Soproni Gyógyközpont </w:t>
            </w:r>
            <w:r w:rsidR="00106893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Balf, Fürdősor 8. mintegy 72.900 nm terüle</w:t>
            </w:r>
            <w:r w:rsidR="001302C3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ten</w:t>
            </w:r>
            <w:r w:rsidR="00106893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, ebből út, járda, parkoló kb. 5.000 nm</w:t>
            </w:r>
          </w:p>
          <w:p w14:paraId="2EECA687" w14:textId="77777777" w:rsidR="00832A4C" w:rsidRPr="00604997" w:rsidRDefault="00832A4C" w:rsidP="00E910F8">
            <w:pPr>
              <w:rPr>
                <w:rFonts w:ascii="Garamond" w:eastAsia="MyriadPro-Semibold" w:hAnsi="Garamond"/>
                <w:sz w:val="20"/>
                <w:szCs w:val="20"/>
                <w:u w:val="single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u w:val="single"/>
                <w:lang w:eastAsia="hu-HU"/>
              </w:rPr>
              <w:t>Parkfenntartási feladatok:</w:t>
            </w:r>
          </w:p>
          <w:p w14:paraId="47BD47D5" w14:textId="77777777" w:rsidR="00832A4C" w:rsidRPr="00604997" w:rsidRDefault="00832A4C" w:rsidP="00E910F8">
            <w:pPr>
              <w:rPr>
                <w:rFonts w:ascii="Garamond" w:eastAsia="MyriadPro-Semibold" w:hAnsi="Garamond"/>
                <w:sz w:val="20"/>
                <w:szCs w:val="20"/>
                <w:u w:val="single"/>
                <w:lang w:eastAsia="hu-HU"/>
              </w:rPr>
            </w:pPr>
          </w:p>
          <w:p w14:paraId="43799876" w14:textId="77777777" w:rsidR="00832A4C" w:rsidRPr="00604997" w:rsidRDefault="00832A4C" w:rsidP="00E910F8">
            <w:pPr>
              <w:numPr>
                <w:ilvl w:val="0"/>
                <w:numId w:val="9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Napi feladatok</w:t>
            </w:r>
          </w:p>
          <w:p w14:paraId="2ADAB7CB" w14:textId="77777777" w:rsidR="00832A4C" w:rsidRPr="00604997" w:rsidRDefault="00832A4C" w:rsidP="00E910F8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23C9A0D1" w14:textId="77777777" w:rsidR="00832A4C" w:rsidRPr="00604997" w:rsidRDefault="00832A4C" w:rsidP="00E910F8">
            <w:pPr>
              <w:numPr>
                <w:ilvl w:val="0"/>
                <w:numId w:val="14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Járdák, közlekedő utak, az épületeket körbevevő szegélyek, lépcsők, parki utak söprése, ezekről a szemét és lehullott ágak összegyűjtése</w:t>
            </w:r>
          </w:p>
          <w:p w14:paraId="092B4300" w14:textId="77777777" w:rsidR="00832A4C" w:rsidRPr="00604997" w:rsidRDefault="00832A4C" w:rsidP="00E910F8">
            <w:pPr>
              <w:numPr>
                <w:ilvl w:val="0"/>
                <w:numId w:val="14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Virágágyások, virágtartók ellenőrzése, szükség szerinti feladatok (öntözés, elszáradt ágak és levelek eltávolítása, hulladéktól történő megtisztítás, stb.) elvégzése, a rendezett összkép folyamatos biztosítása.</w:t>
            </w:r>
          </w:p>
          <w:p w14:paraId="5BB61F01" w14:textId="77777777" w:rsidR="00832A4C" w:rsidRPr="00604997" w:rsidRDefault="00832A4C" w:rsidP="00E910F8">
            <w:pPr>
              <w:numPr>
                <w:ilvl w:val="0"/>
                <w:numId w:val="14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Beltéri dísznövények öntözése, ápolása</w:t>
            </w:r>
          </w:p>
          <w:p w14:paraId="74D0588E" w14:textId="77777777" w:rsidR="00832A4C" w:rsidRPr="00604997" w:rsidRDefault="00832A4C" w:rsidP="00E910F8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77E22EB4" w14:textId="77777777" w:rsidR="00832A4C" w:rsidRPr="00604997" w:rsidRDefault="00832A4C" w:rsidP="00E910F8">
            <w:pPr>
              <w:numPr>
                <w:ilvl w:val="0"/>
                <w:numId w:val="9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Heti feladatok</w:t>
            </w:r>
          </w:p>
          <w:p w14:paraId="3B26979E" w14:textId="77777777" w:rsidR="00832A4C" w:rsidRPr="00604997" w:rsidRDefault="00832A4C" w:rsidP="00E910F8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52935559" w14:textId="77777777" w:rsidR="00832A4C" w:rsidRPr="00604997" w:rsidRDefault="00832A4C" w:rsidP="00E910F8">
            <w:pPr>
              <w:numPr>
                <w:ilvl w:val="0"/>
                <w:numId w:val="15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Parki hulladékgyűjtők ürítése</w:t>
            </w:r>
          </w:p>
          <w:p w14:paraId="793E2613" w14:textId="77777777" w:rsidR="00832A4C" w:rsidRPr="00604997" w:rsidRDefault="00832A4C" w:rsidP="00E910F8">
            <w:pPr>
              <w:numPr>
                <w:ilvl w:val="0"/>
                <w:numId w:val="15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Kavicsolt utak, terek gereblyézése</w:t>
            </w:r>
          </w:p>
          <w:p w14:paraId="60479293" w14:textId="77777777" w:rsidR="00832A4C" w:rsidRPr="00604997" w:rsidRDefault="00832A4C" w:rsidP="00E910F8">
            <w:pPr>
              <w:numPr>
                <w:ilvl w:val="0"/>
                <w:numId w:val="15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Kastélyszálló környezetének ellenőrzése, a rendezett összkép folyamatos biztosítása</w:t>
            </w:r>
          </w:p>
          <w:p w14:paraId="34CEEBFE" w14:textId="77777777" w:rsidR="00832A4C" w:rsidRPr="00604997" w:rsidRDefault="00832A4C" w:rsidP="00740522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014039E8" w14:textId="77777777" w:rsidR="00832A4C" w:rsidRPr="00604997" w:rsidRDefault="00832A4C" w:rsidP="00E169EE">
            <w:pPr>
              <w:numPr>
                <w:ilvl w:val="0"/>
                <w:numId w:val="9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Folyamatos tevékenységek</w:t>
            </w:r>
          </w:p>
          <w:p w14:paraId="17FA2977" w14:textId="77777777" w:rsidR="00832A4C" w:rsidRPr="00604997" w:rsidRDefault="00832A4C" w:rsidP="00740522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731565D6" w14:textId="77777777" w:rsidR="00832A4C" w:rsidRPr="00604997" w:rsidRDefault="00832A4C" w:rsidP="00E910F8">
            <w:pPr>
              <w:numPr>
                <w:ilvl w:val="0"/>
                <w:numId w:val="16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Gyep területek gondozása (öntözés, nyírás, nyesedék eltávolítása, pótlás)</w:t>
            </w:r>
          </w:p>
          <w:p w14:paraId="16F0C382" w14:textId="77777777" w:rsidR="00832A4C" w:rsidRPr="00604997" w:rsidRDefault="00832A4C" w:rsidP="00E910F8">
            <w:pPr>
              <w:numPr>
                <w:ilvl w:val="0"/>
                <w:numId w:val="16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Gyommentesítési tevékenység (virágágyak, gyep, sziklakertek, évelőágyak, utak, stb.)</w:t>
            </w:r>
          </w:p>
          <w:p w14:paraId="2D891EBB" w14:textId="77777777" w:rsidR="00832A4C" w:rsidRPr="00604997" w:rsidRDefault="00832A4C" w:rsidP="00E910F8">
            <w:pPr>
              <w:numPr>
                <w:ilvl w:val="0"/>
                <w:numId w:val="16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növényzetnek szükséges vízpótlás biztosítása</w:t>
            </w:r>
          </w:p>
          <w:p w14:paraId="006CB0DF" w14:textId="77777777" w:rsidR="00832A4C" w:rsidRPr="00604997" w:rsidRDefault="00832A4C" w:rsidP="00E910F8">
            <w:pPr>
              <w:numPr>
                <w:ilvl w:val="0"/>
                <w:numId w:val="16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Állagmegóvási, karbantartási feladatok (támfalak, rézsűk, vízelvezetők, árkok, lépcsők, kerti utak, járdák esetében)</w:t>
            </w:r>
          </w:p>
          <w:p w14:paraId="64CA12AE" w14:textId="77777777" w:rsidR="00832A4C" w:rsidRPr="00604997" w:rsidRDefault="00832A4C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373B9BD7" w14:textId="77777777" w:rsidR="00832A4C" w:rsidRPr="00604997" w:rsidRDefault="00832A4C" w:rsidP="00E169EE">
            <w:pPr>
              <w:numPr>
                <w:ilvl w:val="0"/>
                <w:numId w:val="9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Idénymunkák</w:t>
            </w:r>
          </w:p>
          <w:p w14:paraId="04D66B5D" w14:textId="77777777" w:rsidR="00832A4C" w:rsidRPr="00604997" w:rsidRDefault="00832A4C" w:rsidP="00106893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30E1839C" w14:textId="77777777" w:rsidR="00832A4C" w:rsidRPr="00604997" w:rsidRDefault="00832A4C" w:rsidP="00E910F8">
            <w:pPr>
              <w:numPr>
                <w:ilvl w:val="0"/>
                <w:numId w:val="17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Tavasszal a cserjék, sövények metszése, a nyesedék eltávolítása</w:t>
            </w:r>
          </w:p>
          <w:p w14:paraId="5682D3AF" w14:textId="77777777" w:rsidR="00832A4C" w:rsidRPr="00604997" w:rsidRDefault="00832A4C" w:rsidP="00E910F8">
            <w:pPr>
              <w:numPr>
                <w:ilvl w:val="0"/>
                <w:numId w:val="17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Virágágyások, virágtartók talaj előkészítése, tápanyag utánpótlás biztosítása, gyommentesítés</w:t>
            </w:r>
          </w:p>
          <w:p w14:paraId="73FFBC82" w14:textId="77777777" w:rsidR="00832A4C" w:rsidRPr="00604997" w:rsidRDefault="00832A4C" w:rsidP="00E910F8">
            <w:pPr>
              <w:numPr>
                <w:ilvl w:val="0"/>
                <w:numId w:val="17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Virágpalánták ültetése</w:t>
            </w:r>
          </w:p>
          <w:p w14:paraId="34EFC28F" w14:textId="77777777" w:rsidR="00832A4C" w:rsidRPr="00604997" w:rsidRDefault="00832A4C" w:rsidP="00E910F8">
            <w:pPr>
              <w:numPr>
                <w:ilvl w:val="0"/>
                <w:numId w:val="17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Örökzöld és lombhullató fák és cserjék ültetése</w:t>
            </w:r>
          </w:p>
          <w:p w14:paraId="6D07C130" w14:textId="77777777" w:rsidR="00832A4C" w:rsidRPr="00604997" w:rsidRDefault="00832A4C" w:rsidP="00E910F8">
            <w:pPr>
              <w:numPr>
                <w:ilvl w:val="0"/>
                <w:numId w:val="17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erdős, ligetes területek kaszálása (3-4 alkalom/ év)</w:t>
            </w:r>
          </w:p>
          <w:p w14:paraId="5D8B3516" w14:textId="77777777" w:rsidR="00832A4C" w:rsidRPr="00604997" w:rsidRDefault="00832A4C" w:rsidP="00E910F8">
            <w:pPr>
              <w:numPr>
                <w:ilvl w:val="0"/>
                <w:numId w:val="17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Száraz ágak, kiszáradt, elhalt növények eltávolítása</w:t>
            </w:r>
          </w:p>
          <w:p w14:paraId="40808780" w14:textId="77777777" w:rsidR="00832A4C" w:rsidRPr="00604997" w:rsidRDefault="00832A4C" w:rsidP="00E910F8">
            <w:pPr>
              <w:numPr>
                <w:ilvl w:val="0"/>
                <w:numId w:val="17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Őszi lomb összegyűjtése, a területről történő elszállítása</w:t>
            </w:r>
          </w:p>
          <w:p w14:paraId="1DDB12AB" w14:textId="77777777" w:rsidR="00832A4C" w:rsidRPr="00604997" w:rsidRDefault="00832A4C" w:rsidP="00E910F8">
            <w:pPr>
              <w:numPr>
                <w:ilvl w:val="0"/>
                <w:numId w:val="17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Téliesítési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feladatok elvégzése, szobrok takarása, víztelenítés, stb.</w:t>
            </w:r>
          </w:p>
          <w:p w14:paraId="7867E370" w14:textId="77777777" w:rsidR="00832A4C" w:rsidRPr="00604997" w:rsidRDefault="00832A4C" w:rsidP="00E910F8">
            <w:pPr>
              <w:numPr>
                <w:ilvl w:val="0"/>
                <w:numId w:val="17"/>
              </w:num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Időjárástól függően járdák, utak, parkolók és lépcsők hó- és csúszásmentesítése </w:t>
            </w:r>
          </w:p>
          <w:p w14:paraId="448D3E2B" w14:textId="77777777" w:rsidR="00832A4C" w:rsidRPr="00604997" w:rsidRDefault="00832A4C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7996C279" w14:textId="77777777" w:rsidR="00832A4C" w:rsidRPr="00604997" w:rsidRDefault="00832A4C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tevékenység során a beültetendő növényeket a megrendelő a szükséges mértékben, előzetes egyeztetés alapján, biztosítja.</w:t>
            </w:r>
          </w:p>
          <w:p w14:paraId="27AF8768" w14:textId="77777777" w:rsidR="00832A4C" w:rsidRPr="00604997" w:rsidRDefault="00832A4C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munkavégzéshez szüksége gépek és eszközök biztosítása a pályázó feladata.</w:t>
            </w:r>
          </w:p>
          <w:p w14:paraId="13EA668B" w14:textId="77777777" w:rsidR="00832A4C" w:rsidRPr="00604997" w:rsidRDefault="00832A4C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Amennyiben a meteorológia szolgálat fagyveszélyt jelez az intézmény térségében, a csúszásmentesítés érdekében a pályázó preventív eljárásokat - szórás, vegyszeres kezelés – köteles alkalmazni. Ezek során kizárólag a környezetvédelmi előírásoknak megfelelő szereket, illetve eljárásokat alkalmazhat.</w:t>
            </w:r>
          </w:p>
          <w:p w14:paraId="226C9A18" w14:textId="7E1A72F8" w:rsidR="00832A4C" w:rsidRPr="00604997" w:rsidRDefault="00832A4C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B853F6"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  <w:t xml:space="preserve">A hó- és csúszásmentesítésre készenlétet biztosít a vállalkozó, melyet szükség esetén a megrendelő értesít. A munka elkezdésének határideje az értesítéstől számított </w:t>
            </w:r>
            <w:proofErr w:type="spellStart"/>
            <w:r w:rsidR="00B853F6" w:rsidRPr="00B853F6"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  <w:t>max</w:t>
            </w:r>
            <w:proofErr w:type="spellEnd"/>
            <w:r w:rsidR="00B853F6" w:rsidRPr="00B853F6"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  <w:t xml:space="preserve">. </w:t>
            </w:r>
            <w:r w:rsidRPr="00B853F6">
              <w:rPr>
                <w:rFonts w:ascii="Garamond" w:eastAsia="MyriadPro-Semibold" w:hAnsi="Garamond"/>
                <w:color w:val="auto"/>
                <w:sz w:val="20"/>
                <w:szCs w:val="20"/>
                <w:lang w:eastAsia="hu-HU"/>
              </w:rPr>
              <w:t xml:space="preserve">60 perc.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készenlét biztosítása az időjárás előrejelzés függvénye, ezért erről a két szerződő fél az őszi és téli hónapokban hetente egyeztet.</w:t>
            </w:r>
          </w:p>
          <w:p w14:paraId="3B605C04" w14:textId="77777777" w:rsidR="00832A4C" w:rsidRPr="00604997" w:rsidRDefault="00832A4C" w:rsidP="00E169EE">
            <w:pPr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Havonta közös telephelyi bejárást tartanak a felek.</w:t>
            </w:r>
          </w:p>
        </w:tc>
      </w:tr>
      <w:tr w:rsidR="00832A4C" w:rsidRPr="00604997" w14:paraId="5C2267B2" w14:textId="77777777" w:rsidTr="00740522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516EC9D" w14:textId="77777777" w:rsidR="00832A4C" w:rsidRPr="00604997" w:rsidRDefault="00832A4C" w:rsidP="00740522">
            <w:pPr>
              <w:spacing w:before="120" w:after="120"/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b/>
                <w:sz w:val="20"/>
                <w:szCs w:val="20"/>
                <w:lang w:eastAsia="hu-HU"/>
              </w:rPr>
              <w:t>II.2.5) Értékelési szempontok</w:t>
            </w:r>
          </w:p>
          <w:p w14:paraId="6B80335A" w14:textId="77777777" w:rsidR="00832A4C" w:rsidRPr="00604997" w:rsidRDefault="00832A4C" w:rsidP="00740522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X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alábbiakban megadott szempontok</w:t>
            </w:r>
          </w:p>
          <w:p w14:paraId="303EE840" w14:textId="77777777" w:rsidR="00937FD7" w:rsidRPr="00F577D5" w:rsidRDefault="00937FD7" w:rsidP="00740522">
            <w:pPr>
              <w:spacing w:before="120" w:after="120"/>
              <w:ind w:left="142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F577D5">
              <w:rPr>
                <w:rFonts w:ascii="Garamond" w:eastAsia="HiraKakuPro-W3" w:hAnsi="Garamond" w:cs="Cambria Math"/>
                <w:sz w:val="20"/>
                <w:szCs w:val="20"/>
                <w:lang w:eastAsia="hu-HU"/>
              </w:rPr>
              <w:t>X</w:t>
            </w:r>
            <w:r w:rsidR="00832A4C" w:rsidRPr="00F577D5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="00832A4C" w:rsidRPr="00F577D5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Minőségi kritérium – </w:t>
            </w:r>
          </w:p>
          <w:p w14:paraId="1C933835" w14:textId="26FB7187" w:rsidR="00832A4C" w:rsidRDefault="0025707D" w:rsidP="00301389">
            <w:pPr>
              <w:pStyle w:val="Default"/>
              <w:rPr>
                <w:rFonts w:ascii="Garamond" w:eastAsia="MyriadPro-Semibold" w:hAnsi="Garamond"/>
                <w:b/>
                <w:sz w:val="20"/>
                <w:szCs w:val="20"/>
                <w:highlight w:val="yellow"/>
                <w:vertAlign w:val="superscript"/>
              </w:rPr>
            </w:pPr>
            <w:r w:rsidRPr="0025707D">
              <w:rPr>
                <w:rFonts w:ascii="Garamond" w:eastAsia="MyriadPro-Semibold" w:hAnsi="Garamond"/>
                <w:sz w:val="20"/>
                <w:szCs w:val="20"/>
              </w:rPr>
              <w:t xml:space="preserve">Hó- és csúszásmentesítés esetén a </w:t>
            </w:r>
            <w:r w:rsidR="00937FD7" w:rsidRPr="00F577D5">
              <w:rPr>
                <w:rFonts w:ascii="Garamond" w:hAnsi="Garamond"/>
                <w:sz w:val="20"/>
                <w:szCs w:val="20"/>
              </w:rPr>
              <w:t>kiszállás ideje (</w:t>
            </w:r>
            <w:r w:rsidR="009C43E1">
              <w:rPr>
                <w:rFonts w:ascii="Garamond" w:hAnsi="Garamond"/>
                <w:sz w:val="20"/>
                <w:szCs w:val="20"/>
              </w:rPr>
              <w:t xml:space="preserve">percekben megadva, </w:t>
            </w:r>
            <w:proofErr w:type="spellStart"/>
            <w:r w:rsidR="009C43E1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="009C43E1">
              <w:rPr>
                <w:rFonts w:ascii="Garamond" w:hAnsi="Garamond"/>
                <w:sz w:val="20"/>
                <w:szCs w:val="20"/>
              </w:rPr>
              <w:t>. 60 p.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  <w:r w:rsidR="00301389" w:rsidRPr="00F577D5">
              <w:rPr>
                <w:rFonts w:ascii="Garamond" w:hAnsi="Garamond"/>
                <w:sz w:val="20"/>
                <w:szCs w:val="20"/>
              </w:rPr>
              <w:t xml:space="preserve"> / </w:t>
            </w:r>
            <w:r w:rsidR="00832A4C" w:rsidRPr="00B853F6">
              <w:rPr>
                <w:rFonts w:ascii="Garamond" w:eastAsia="MyriadPro-Semibold" w:hAnsi="Garamond"/>
                <w:sz w:val="20"/>
                <w:szCs w:val="20"/>
              </w:rPr>
              <w:t>Súlyszám:</w:t>
            </w:r>
            <w:r w:rsidR="00937FD7" w:rsidRPr="00B853F6">
              <w:rPr>
                <w:rFonts w:ascii="Garamond" w:eastAsia="MyriadPro-Semibold" w:hAnsi="Garamond"/>
                <w:sz w:val="20"/>
                <w:szCs w:val="20"/>
              </w:rPr>
              <w:t xml:space="preserve"> </w:t>
            </w:r>
            <w:r w:rsidR="00BD67A7" w:rsidRPr="00B853F6">
              <w:rPr>
                <w:rFonts w:ascii="Garamond" w:eastAsia="MyriadPro-Semibold" w:hAnsi="Garamond"/>
                <w:sz w:val="20"/>
                <w:szCs w:val="20"/>
              </w:rPr>
              <w:t>15</w:t>
            </w:r>
            <w:r w:rsidR="00832A4C" w:rsidRPr="00B853F6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="00832A4C" w:rsidRPr="00B853F6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</w:rPr>
              <w:t>1, 2, 20</w:t>
            </w:r>
          </w:p>
          <w:p w14:paraId="62F9EC1F" w14:textId="1CC42134" w:rsidR="009D0E12" w:rsidRPr="00B853F6" w:rsidRDefault="009D0E12" w:rsidP="00301389">
            <w:pPr>
              <w:pStyle w:val="Default"/>
              <w:rPr>
                <w:rFonts w:ascii="Garamond" w:eastAsia="MyriadPro-Semibold" w:hAnsi="Garamond"/>
                <w:sz w:val="20"/>
                <w:szCs w:val="20"/>
              </w:rPr>
            </w:pPr>
            <w:r w:rsidRPr="00B853F6">
              <w:rPr>
                <w:rFonts w:ascii="Garamond" w:eastAsia="MyriadPro-Semibold" w:hAnsi="Garamond"/>
                <w:sz w:val="20"/>
                <w:szCs w:val="20"/>
              </w:rPr>
              <w:t xml:space="preserve">Hátrányos helyzetű munkavállalók alkalmazása </w:t>
            </w:r>
            <w:r w:rsidR="002021DC" w:rsidRPr="002021DC">
              <w:rPr>
                <w:rFonts w:ascii="Garamond" w:eastAsia="MyriadPro-Semibold" w:hAnsi="Garamond"/>
                <w:sz w:val="20"/>
                <w:szCs w:val="20"/>
              </w:rPr>
              <w:t xml:space="preserve">(fő, </w:t>
            </w:r>
            <w:proofErr w:type="spellStart"/>
            <w:r w:rsidR="002021DC" w:rsidRPr="002021DC">
              <w:rPr>
                <w:rFonts w:ascii="Garamond" w:eastAsia="MyriadPro-Semibold" w:hAnsi="Garamond"/>
                <w:sz w:val="20"/>
                <w:szCs w:val="20"/>
              </w:rPr>
              <w:t>max</w:t>
            </w:r>
            <w:proofErr w:type="spellEnd"/>
            <w:r w:rsidR="002021DC" w:rsidRPr="002021DC">
              <w:rPr>
                <w:rFonts w:ascii="Garamond" w:eastAsia="MyriadPro-Semibold" w:hAnsi="Garamond"/>
                <w:sz w:val="20"/>
                <w:szCs w:val="20"/>
              </w:rPr>
              <w:t xml:space="preserve">. 5 fő) </w:t>
            </w:r>
            <w:r w:rsidRPr="00B853F6">
              <w:rPr>
                <w:rFonts w:ascii="Garamond" w:eastAsia="MyriadPro-Semibold" w:hAnsi="Garamond"/>
                <w:sz w:val="20"/>
                <w:szCs w:val="20"/>
              </w:rPr>
              <w:t>Súlyszám: 5</w:t>
            </w:r>
          </w:p>
          <w:p w14:paraId="56DFF875" w14:textId="77777777" w:rsidR="00832A4C" w:rsidRPr="00753F5C" w:rsidRDefault="00832A4C" w:rsidP="00740522">
            <w:pPr>
              <w:spacing w:before="120" w:after="120"/>
              <w:ind w:left="142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753F5C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753F5C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753F5C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Költség </w:t>
            </w:r>
            <w:r w:rsidRPr="00753F5C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kritérium – Név: / Súlyszám:</w:t>
            </w:r>
            <w:r w:rsidRPr="00753F5C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753F5C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1, 20</w:t>
            </w:r>
          </w:p>
          <w:p w14:paraId="694B8AFA" w14:textId="46CABE68" w:rsidR="00832A4C" w:rsidRPr="00753F5C" w:rsidRDefault="00832A4C" w:rsidP="00740522">
            <w:pPr>
              <w:spacing w:before="120" w:after="120"/>
              <w:ind w:left="142"/>
              <w:jc w:val="left"/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</w:pPr>
            <w:r w:rsidRPr="00753F5C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X </w:t>
            </w:r>
            <w:r w:rsidRPr="00753F5C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Ár </w:t>
            </w:r>
            <w:r w:rsidRPr="00753F5C">
              <w:rPr>
                <w:rFonts w:ascii="Garamond" w:hAnsi="Garamond"/>
                <w:bCs/>
                <w:sz w:val="20"/>
                <w:szCs w:val="20"/>
              </w:rPr>
              <w:t xml:space="preserve">– </w:t>
            </w:r>
            <w:r w:rsidRPr="00F577D5">
              <w:rPr>
                <w:rFonts w:ascii="Garamond" w:hAnsi="Garamond"/>
                <w:bCs/>
                <w:sz w:val="20"/>
                <w:szCs w:val="20"/>
              </w:rPr>
              <w:t>Súlyszám:</w:t>
            </w:r>
            <w:r w:rsidR="00937FD7" w:rsidRPr="00F577D5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="0025707D">
              <w:rPr>
                <w:rFonts w:ascii="Garamond" w:hAnsi="Garamond"/>
                <w:bCs/>
                <w:sz w:val="20"/>
                <w:szCs w:val="20"/>
              </w:rPr>
              <w:t>8</w:t>
            </w:r>
            <w:r w:rsidRPr="00F577D5">
              <w:rPr>
                <w:rFonts w:ascii="Garamond" w:hAnsi="Garamond"/>
                <w:bCs/>
                <w:sz w:val="20"/>
                <w:szCs w:val="20"/>
              </w:rPr>
              <w:t xml:space="preserve">0 </w:t>
            </w:r>
            <w:r w:rsidRPr="00F577D5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21</w:t>
            </w:r>
          </w:p>
          <w:p w14:paraId="121F76EF" w14:textId="77777777" w:rsidR="00832A4C" w:rsidRPr="00604997" w:rsidRDefault="00832A4C" w:rsidP="00740522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S Mincho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 w:rsidR="00832A4C" w:rsidRPr="00604997" w14:paraId="33501D21" w14:textId="77777777" w:rsidTr="00740522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EF0EC56" w14:textId="77777777" w:rsidR="00832A4C" w:rsidRPr="00604997" w:rsidRDefault="00832A4C" w:rsidP="00740522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II.2.6) Becsült teljes érték vagy nagyságrend:</w:t>
            </w:r>
          </w:p>
          <w:p w14:paraId="6BA75C75" w14:textId="77777777" w:rsidR="00832A4C" w:rsidRPr="00604997" w:rsidRDefault="00832A4C" w:rsidP="00740522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lastRenderedPageBreak/>
              <w:t xml:space="preserve">Érték áfa </w:t>
            </w:r>
            <w:proofErr w:type="gram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nélkül:   </w:t>
            </w:r>
            <w:proofErr w:type="gram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Pénznem: </w:t>
            </w:r>
          </w:p>
          <w:p w14:paraId="0E92DDB5" w14:textId="77777777" w:rsidR="00832A4C" w:rsidRPr="00604997" w:rsidRDefault="00832A4C" w:rsidP="00740522">
            <w:pPr>
              <w:spacing w:before="120" w:after="120"/>
              <w:jc w:val="left"/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(keretmegállapodások vagy dinamikus beszerzési rendszerek esetében</w:t>
            </w:r>
            <w:r w:rsidRPr="00604997">
              <w:rPr>
                <w:rFonts w:ascii="Garamond" w:eastAsia="MyriadPro-Semibold" w:hAnsi="Garamond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-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becsült maximális összérték e tétel teljes időtartamára vonatkozóan)</w:t>
            </w:r>
          </w:p>
        </w:tc>
      </w:tr>
      <w:tr w:rsidR="00832A4C" w:rsidRPr="00604997" w14:paraId="43268E81" w14:textId="77777777" w:rsidTr="00740522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37A538E" w14:textId="77777777" w:rsidR="00832A4C" w:rsidRPr="00604997" w:rsidRDefault="00832A4C" w:rsidP="00740522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lastRenderedPageBreak/>
              <w:t>II.2.7) A szerződés, a keretmegállapodás vagy a dinamikus beszerzési rendszer időtartama</w:t>
            </w:r>
          </w:p>
          <w:p w14:paraId="26E43CE3" w14:textId="77777777" w:rsidR="00832A4C" w:rsidRPr="00604997" w:rsidRDefault="00832A4C" w:rsidP="00740522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Időtartam hónapban: 36 vagy Munkanapokban kifejezett időtartam: </w:t>
            </w:r>
            <w:proofErr w:type="gram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[  ]</w:t>
            </w:r>
            <w:proofErr w:type="gramEnd"/>
          </w:p>
          <w:p w14:paraId="1D00A330" w14:textId="77777777" w:rsidR="00832A4C" w:rsidRPr="00604997" w:rsidRDefault="00832A4C" w:rsidP="00740522">
            <w:pPr>
              <w:spacing w:before="120" w:after="120"/>
              <w:rPr>
                <w:rFonts w:ascii="Garamond" w:hAnsi="Garamond"/>
                <w:bCs/>
                <w:sz w:val="20"/>
                <w:szCs w:val="20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vagy Kezdés: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-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/ </w:t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>Befejezés: -</w:t>
            </w:r>
          </w:p>
          <w:p w14:paraId="3C81304B" w14:textId="77777777" w:rsidR="00832A4C" w:rsidRPr="00604997" w:rsidRDefault="00832A4C" w:rsidP="00740522">
            <w:pPr>
              <w:spacing w:before="120" w:after="120"/>
              <w:rPr>
                <w:rFonts w:ascii="Garamond" w:hAnsi="Garamond"/>
                <w:bCs/>
                <w:sz w:val="20"/>
                <w:szCs w:val="20"/>
              </w:rPr>
            </w:pP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A szerződés </w:t>
            </w:r>
            <w:proofErr w:type="gramStart"/>
            <w:r w:rsidRPr="00604997">
              <w:rPr>
                <w:rFonts w:ascii="Garamond" w:hAnsi="Garamond"/>
                <w:bCs/>
                <w:sz w:val="20"/>
                <w:szCs w:val="20"/>
              </w:rPr>
              <w:t>meghosszabbítható  igen</w:t>
            </w:r>
            <w:proofErr w:type="gramEnd"/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X nem A meghosszabbításra vonatkozó lehetőségek ismertetése:</w:t>
            </w:r>
          </w:p>
        </w:tc>
      </w:tr>
      <w:tr w:rsidR="00832A4C" w:rsidRPr="00604997" w14:paraId="39BB0C1C" w14:textId="77777777" w:rsidTr="00740522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935BBDD" w14:textId="77777777" w:rsidR="00832A4C" w:rsidRPr="00604997" w:rsidRDefault="00832A4C" w:rsidP="00740522">
            <w:pPr>
              <w:spacing w:before="120" w:after="120"/>
              <w:rPr>
                <w:rFonts w:ascii="Garamond" w:eastAsia="MyriadPro-Semibold" w:hAnsi="Garamond"/>
                <w:i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II.2.9) </w:t>
            </w:r>
            <w:r w:rsidRPr="00604997">
              <w:rPr>
                <w:rFonts w:ascii="Garamond" w:eastAsia="MyriadPro-Semibold" w:hAnsi="Garamond"/>
                <w:b/>
                <w:bCs/>
                <w:sz w:val="20"/>
                <w:szCs w:val="20"/>
                <w:lang w:eastAsia="hu-HU"/>
              </w:rPr>
              <w:t>Az ajánlattételre vagy részvételre felhívandó gazdasági szereplők számának korlátozására vonatkozó információ</w:t>
            </w:r>
            <w:r w:rsidRPr="00604997">
              <w:rPr>
                <w:rStyle w:val="SzvegtrzsFlkvr"/>
                <w:rFonts w:ascii="Garamond" w:hAnsi="Garamond"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Semibold" w:hAnsi="Garamond"/>
                <w:i/>
                <w:iCs/>
                <w:sz w:val="20"/>
                <w:szCs w:val="20"/>
                <w:lang w:eastAsia="hu-HU"/>
              </w:rPr>
              <w:t>(nyílt eljárások kivételével)</w:t>
            </w:r>
          </w:p>
          <w:p w14:paraId="5D74CE52" w14:textId="77777777" w:rsidR="00832A4C" w:rsidRPr="00604997" w:rsidRDefault="00832A4C" w:rsidP="00740522">
            <w:pPr>
              <w:spacing w:before="120" w:after="120"/>
              <w:rPr>
                <w:rFonts w:ascii="Garamond" w:hAnsi="Garamond"/>
                <w:bCs/>
                <w:sz w:val="20"/>
                <w:szCs w:val="20"/>
              </w:rPr>
            </w:pP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A részvételre jelentkezők tervezett száma: </w:t>
            </w:r>
            <w:proofErr w:type="gramStart"/>
            <w:r w:rsidRPr="00604997">
              <w:rPr>
                <w:rFonts w:ascii="Garamond" w:hAnsi="Garamond"/>
                <w:bCs/>
                <w:sz w:val="20"/>
                <w:szCs w:val="20"/>
              </w:rPr>
              <w:t>[  ]</w:t>
            </w:r>
            <w:proofErr w:type="gramEnd"/>
          </w:p>
          <w:p w14:paraId="651C131A" w14:textId="77777777" w:rsidR="00832A4C" w:rsidRPr="00604997" w:rsidRDefault="00832A4C" w:rsidP="00740522">
            <w:pPr>
              <w:spacing w:before="120" w:after="120"/>
              <w:rPr>
                <w:rFonts w:ascii="Garamond" w:hAnsi="Garamond"/>
                <w:bCs/>
                <w:sz w:val="20"/>
                <w:szCs w:val="20"/>
              </w:rPr>
            </w:pPr>
            <w:r w:rsidRPr="00604997">
              <w:rPr>
                <w:rFonts w:ascii="Garamond" w:hAnsi="Garamond"/>
                <w:bCs/>
                <w:i/>
                <w:iCs/>
                <w:sz w:val="20"/>
                <w:szCs w:val="20"/>
              </w:rPr>
              <w:t>vagy</w:t>
            </w:r>
            <w:r w:rsidRPr="00604997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Tervezett minimum: </w:t>
            </w:r>
            <w:proofErr w:type="gramStart"/>
            <w:r w:rsidRPr="00604997">
              <w:rPr>
                <w:rFonts w:ascii="Garamond" w:hAnsi="Garamond"/>
                <w:bCs/>
                <w:sz w:val="20"/>
                <w:szCs w:val="20"/>
              </w:rPr>
              <w:t>[  ]</w:t>
            </w:r>
            <w:proofErr w:type="gramEnd"/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/ Maximális szám: </w:t>
            </w:r>
            <w:r w:rsidRPr="00604997">
              <w:rPr>
                <w:rFonts w:ascii="Garamond" w:hAnsi="Garamond"/>
                <w:b/>
                <w:bCs/>
                <w:sz w:val="20"/>
                <w:szCs w:val="20"/>
                <w:vertAlign w:val="superscript"/>
              </w:rPr>
              <w:t>2</w:t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[  ]</w:t>
            </w:r>
          </w:p>
          <w:p w14:paraId="0115BB32" w14:textId="77777777" w:rsidR="00832A4C" w:rsidRPr="00604997" w:rsidRDefault="00832A4C" w:rsidP="00740522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hAnsi="Garamond"/>
                <w:bCs/>
                <w:sz w:val="20"/>
                <w:szCs w:val="20"/>
              </w:rPr>
              <w:t>A jelentkezők számának korlátozására vonatkozó objektív szempontok:</w:t>
            </w:r>
          </w:p>
        </w:tc>
      </w:tr>
      <w:tr w:rsidR="00832A4C" w:rsidRPr="00604997" w14:paraId="398AF376" w14:textId="77777777" w:rsidTr="00740522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7CC68AF" w14:textId="77777777" w:rsidR="00832A4C" w:rsidRPr="00604997" w:rsidRDefault="00832A4C" w:rsidP="00740522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II.2.10) Változatokra vonatkozó információk</w:t>
            </w:r>
          </w:p>
          <w:p w14:paraId="57D8F710" w14:textId="77777777" w:rsidR="00832A4C" w:rsidRPr="00604997" w:rsidRDefault="00832A4C" w:rsidP="00740522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Elfogadható változatok </w:t>
            </w:r>
            <w:r w:rsidRPr="00604997">
              <w:rPr>
                <w:rFonts w:ascii="Cambria Math" w:eastAsia="MS Mincho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igen </w:t>
            </w:r>
            <w:r w:rsidRPr="00604997">
              <w:rPr>
                <w:rFonts w:ascii="Garamond" w:eastAsia="MS Mincho" w:hAnsi="Garamond" w:cs="MS Mincho"/>
                <w:sz w:val="20"/>
                <w:szCs w:val="20"/>
                <w:lang w:eastAsia="hu-HU"/>
              </w:rPr>
              <w:t>X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nem</w:t>
            </w:r>
          </w:p>
        </w:tc>
      </w:tr>
      <w:tr w:rsidR="00832A4C" w:rsidRPr="00604997" w14:paraId="38BD8566" w14:textId="77777777" w:rsidTr="00740522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2AAB6C2" w14:textId="77777777" w:rsidR="00832A4C" w:rsidRPr="00604997" w:rsidRDefault="00832A4C" w:rsidP="00740522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II.2.11) Opciókra vonatkozó információ</w:t>
            </w:r>
          </w:p>
          <w:p w14:paraId="0A31EF7F" w14:textId="77777777" w:rsidR="00832A4C" w:rsidRPr="00604997" w:rsidRDefault="00832A4C" w:rsidP="00740522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Opciók </w:t>
            </w:r>
            <w:r w:rsidRPr="00604997">
              <w:rPr>
                <w:rFonts w:ascii="Cambria Math" w:eastAsia="MS Mincho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igen </w:t>
            </w:r>
            <w:r w:rsidRPr="00604997">
              <w:rPr>
                <w:rFonts w:ascii="Garamond" w:eastAsia="MS Mincho" w:hAnsi="Garamond" w:cs="MS Mincho"/>
                <w:sz w:val="20"/>
                <w:szCs w:val="20"/>
                <w:lang w:eastAsia="hu-HU"/>
              </w:rPr>
              <w:t>X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nem        Opciók ismertetése:</w:t>
            </w:r>
          </w:p>
        </w:tc>
      </w:tr>
      <w:tr w:rsidR="00832A4C" w:rsidRPr="00604997" w14:paraId="5B0823BA" w14:textId="77777777" w:rsidTr="00740522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9B35E9D" w14:textId="77777777" w:rsidR="00832A4C" w:rsidRPr="00604997" w:rsidRDefault="00832A4C" w:rsidP="00740522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II.2.12) </w:t>
            </w:r>
            <w:r w:rsidRPr="00604997">
              <w:rPr>
                <w:rFonts w:ascii="Garamond" w:eastAsia="MyriadPro-Semibold" w:hAnsi="Garamond"/>
                <w:b/>
                <w:bCs/>
                <w:sz w:val="20"/>
                <w:szCs w:val="20"/>
                <w:lang w:eastAsia="hu-HU"/>
              </w:rPr>
              <w:t>Információ az elektronikus katalógusokról</w:t>
            </w:r>
          </w:p>
          <w:p w14:paraId="51418E97" w14:textId="77777777" w:rsidR="00832A4C" w:rsidRPr="00604997" w:rsidRDefault="00832A4C" w:rsidP="00740522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 w:rsidR="00832A4C" w:rsidRPr="00604997" w14:paraId="63773DBE" w14:textId="77777777" w:rsidTr="00740522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24F6D7C" w14:textId="77777777" w:rsidR="00832A4C" w:rsidRPr="00604997" w:rsidRDefault="00832A4C" w:rsidP="00740522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II.2.13) Európai uniós alapokra vonatkozó információk</w:t>
            </w:r>
          </w:p>
          <w:p w14:paraId="1C2822DD" w14:textId="77777777" w:rsidR="00832A4C" w:rsidRPr="00604997" w:rsidRDefault="00832A4C" w:rsidP="00740522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 beszerzés európai uniós alapokból finanszírozott projekttel és/vagy programmal kapcsolatos </w:t>
            </w:r>
            <w:r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igen </w:t>
            </w:r>
            <w:r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nem</w:t>
            </w:r>
          </w:p>
          <w:p w14:paraId="4ACE3294" w14:textId="77777777" w:rsidR="00832A4C" w:rsidRPr="00604997" w:rsidRDefault="00832A4C" w:rsidP="00740522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Projekt száma vagy hivatkozási száma:</w:t>
            </w:r>
          </w:p>
        </w:tc>
      </w:tr>
      <w:tr w:rsidR="00832A4C" w:rsidRPr="00604997" w14:paraId="403DF0DC" w14:textId="77777777" w:rsidTr="00740522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0888407" w14:textId="77777777" w:rsidR="00832A4C" w:rsidRPr="00604997" w:rsidRDefault="00832A4C" w:rsidP="00740522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II.2.14) További információ:</w:t>
            </w:r>
            <w:r w:rsidRPr="00604997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</w:tbl>
    <w:p w14:paraId="234E0C8D" w14:textId="77777777" w:rsidR="00832A4C" w:rsidRPr="00604997" w:rsidRDefault="00832A4C">
      <w:pPr>
        <w:rPr>
          <w:rFonts w:ascii="Garamond" w:hAnsi="Garamond"/>
          <w:sz w:val="20"/>
          <w:szCs w:val="20"/>
          <w:lang w:eastAsia="hu-HU"/>
        </w:rPr>
      </w:pPr>
    </w:p>
    <w:p w14:paraId="044454E5" w14:textId="77777777" w:rsidR="008F7823" w:rsidRPr="00604997" w:rsidRDefault="007C6646">
      <w:pPr>
        <w:spacing w:before="120" w:after="120"/>
        <w:jc w:val="left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III. szakasz: Jogi, gazdasági, pénzügyi és műszaki információk</w:t>
      </w:r>
    </w:p>
    <w:p w14:paraId="4C79763C" w14:textId="77777777" w:rsidR="008F7823" w:rsidRPr="00604997" w:rsidRDefault="008F7823">
      <w:pPr>
        <w:spacing w:before="120" w:after="120"/>
        <w:rPr>
          <w:rFonts w:ascii="Garamond" w:eastAsia="MyriadPro-Semibold" w:hAnsi="Garamond"/>
          <w:sz w:val="20"/>
          <w:szCs w:val="20"/>
          <w:lang w:eastAsia="hu-HU"/>
        </w:rPr>
      </w:pPr>
    </w:p>
    <w:p w14:paraId="6AB9B99B" w14:textId="77777777" w:rsidR="008F7823" w:rsidRPr="00604997" w:rsidRDefault="007C6646">
      <w:pPr>
        <w:spacing w:before="120" w:after="120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III.1) Részvételi feltételek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604997" w14:paraId="4B96AC3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2125908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III.1.1) Az ajánlattevő/részvételre jelentkező alkalmassága az adott szakmai tevékenység végzésére, ideértve a szakmai és cégnyilvántartásokba történő bejegyzésre vonatkozó előírásokat is</w:t>
            </w:r>
          </w:p>
          <w:p w14:paraId="44EE6D0F" w14:textId="77777777" w:rsidR="008F7823" w:rsidRPr="00604997" w:rsidRDefault="007C6646" w:rsidP="00E169EE">
            <w:pPr>
              <w:spacing w:before="120" w:after="120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A feltételek felsorolása és rövid ismertetése: </w:t>
            </w:r>
          </w:p>
          <w:p w14:paraId="09DABAAF" w14:textId="77777777" w:rsidR="008F7823" w:rsidRPr="00604997" w:rsidRDefault="007C6646" w:rsidP="00E30081">
            <w:pPr>
              <w:spacing w:before="20" w:after="20"/>
              <w:ind w:right="56"/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604997">
              <w:rPr>
                <w:rFonts w:ascii="Garamond" w:hAnsi="Garamond"/>
                <w:b/>
                <w:sz w:val="20"/>
                <w:szCs w:val="20"/>
                <w:u w:val="single"/>
              </w:rPr>
              <w:t>A) Kizáró okok:</w:t>
            </w:r>
          </w:p>
          <w:p w14:paraId="27388412" w14:textId="77777777" w:rsidR="00AC27A9" w:rsidRPr="00604997" w:rsidRDefault="00AC27A9" w:rsidP="00E30081">
            <w:pPr>
              <w:spacing w:before="20" w:after="20"/>
              <w:ind w:right="56"/>
              <w:rPr>
                <w:rFonts w:ascii="Garamond" w:hAnsi="Garamond"/>
                <w:sz w:val="20"/>
                <w:szCs w:val="20"/>
                <w:u w:val="single"/>
              </w:rPr>
            </w:pPr>
            <w:r w:rsidRPr="00604997">
              <w:rPr>
                <w:rFonts w:ascii="Garamond" w:hAnsi="Garamond"/>
                <w:sz w:val="20"/>
                <w:szCs w:val="20"/>
                <w:u w:val="single"/>
              </w:rPr>
              <w:t>Mind</w:t>
            </w:r>
            <w:r w:rsidR="00E30081" w:rsidRPr="00604997">
              <w:rPr>
                <w:rFonts w:ascii="Garamond" w:hAnsi="Garamond"/>
                <w:sz w:val="20"/>
                <w:szCs w:val="20"/>
                <w:u w:val="single"/>
              </w:rPr>
              <w:t>három</w:t>
            </w:r>
            <w:r w:rsidRPr="00604997">
              <w:rPr>
                <w:rFonts w:ascii="Garamond" w:hAnsi="Garamond"/>
                <w:sz w:val="20"/>
                <w:szCs w:val="20"/>
                <w:u w:val="single"/>
              </w:rPr>
              <w:t xml:space="preserve"> rész tekintetében:</w:t>
            </w:r>
          </w:p>
          <w:p w14:paraId="3E2F7EBB" w14:textId="77777777" w:rsidR="008F7823" w:rsidRPr="00604997" w:rsidRDefault="008F7823">
            <w:pPr>
              <w:spacing w:before="20" w:after="20"/>
              <w:ind w:right="56"/>
              <w:rPr>
                <w:rFonts w:ascii="Garamond" w:hAnsi="Garamond"/>
                <w:sz w:val="20"/>
                <w:szCs w:val="20"/>
                <w:u w:val="single"/>
              </w:rPr>
            </w:pPr>
          </w:p>
          <w:p w14:paraId="3F1D9DC1" w14:textId="77777777" w:rsidR="008F7823" w:rsidRPr="00604997" w:rsidRDefault="007C6646">
            <w:pPr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 xml:space="preserve">Nem lehet ajánlattevő, alvállalkozó és nem vehet részt az alkalmasság igazolásában olyan gazdasági szereplő, aki a Kbt. 62. § (1)-(2)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bek.eiben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 xml:space="preserve"> meghatározott kizáró okok hatálya alatt áll. </w:t>
            </w:r>
          </w:p>
          <w:p w14:paraId="6E39DC70" w14:textId="77777777" w:rsidR="00AC27A9" w:rsidRPr="00604997" w:rsidRDefault="00AC27A9">
            <w:pPr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</w:p>
          <w:p w14:paraId="3CCAA109" w14:textId="77777777" w:rsidR="00AC27A9" w:rsidRPr="00604997" w:rsidRDefault="00AC27A9">
            <w:pPr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A jelen közbeszerzési eljárásban ajánlattevő/közös ajánlattevő nem vehet igénybe a szerződés teljesítéséhez a Kbt. 62. § (1)-(2) szerinti kizáró okok hatálya alá eső alvállalkozót, valamint az általa az alkalmasság igazolására igénybe venni kívánt más szervezet nem tartozhat a Kbt. 62. § (1)-(2) hatálya alá.</w:t>
            </w:r>
          </w:p>
          <w:p w14:paraId="4490A2EC" w14:textId="77777777" w:rsidR="005C7EF6" w:rsidRPr="00604997" w:rsidRDefault="005C7EF6">
            <w:pPr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</w:p>
          <w:p w14:paraId="7BC70A9A" w14:textId="77777777" w:rsidR="008F7823" w:rsidRPr="00604997" w:rsidRDefault="007C6646">
            <w:pPr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 xml:space="preserve">Ajánlatkérő felhívja a figyelmet a Kbt. 74. § (1)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bek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>. a) és b) pontjaiban foglaltakra.</w:t>
            </w:r>
          </w:p>
          <w:p w14:paraId="1DEEB21B" w14:textId="77777777" w:rsidR="005C7EF6" w:rsidRPr="00604997" w:rsidRDefault="005C7EF6">
            <w:pPr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</w:p>
          <w:p w14:paraId="69336888" w14:textId="77777777" w:rsidR="00AC27A9" w:rsidRPr="00604997" w:rsidRDefault="00AC27A9" w:rsidP="00AC27A9">
            <w:pPr>
              <w:shd w:val="clear" w:color="auto" w:fill="FFFFFF"/>
              <w:rPr>
                <w:rFonts w:ascii="Garamond" w:hAnsi="Garamond"/>
                <w:b/>
                <w:sz w:val="20"/>
                <w:szCs w:val="20"/>
              </w:rPr>
            </w:pPr>
            <w:r w:rsidRPr="00604997">
              <w:rPr>
                <w:rFonts w:ascii="Garamond" w:hAnsi="Garamond"/>
                <w:b/>
                <w:sz w:val="20"/>
                <w:szCs w:val="20"/>
              </w:rPr>
              <w:t>Kizáró okok igazolása:</w:t>
            </w:r>
          </w:p>
          <w:p w14:paraId="743E287B" w14:textId="77777777" w:rsidR="00AC27A9" w:rsidRPr="00604997" w:rsidRDefault="00AC27A9" w:rsidP="00AC27A9">
            <w:pPr>
              <w:spacing w:before="20" w:after="20"/>
              <w:ind w:right="56"/>
              <w:rPr>
                <w:rFonts w:ascii="Garamond" w:hAnsi="Garamond"/>
                <w:sz w:val="20"/>
                <w:szCs w:val="20"/>
                <w:u w:val="single"/>
              </w:rPr>
            </w:pPr>
            <w:r w:rsidRPr="00604997">
              <w:rPr>
                <w:rFonts w:ascii="Garamond" w:hAnsi="Garamond"/>
                <w:sz w:val="20"/>
                <w:szCs w:val="20"/>
                <w:u w:val="single"/>
              </w:rPr>
              <w:t>Mind</w:t>
            </w:r>
            <w:r w:rsidR="00E30081" w:rsidRPr="00604997">
              <w:rPr>
                <w:rFonts w:ascii="Garamond" w:hAnsi="Garamond"/>
                <w:sz w:val="20"/>
                <w:szCs w:val="20"/>
                <w:u w:val="single"/>
              </w:rPr>
              <w:t>három</w:t>
            </w:r>
            <w:r w:rsidRPr="00604997">
              <w:rPr>
                <w:rFonts w:ascii="Garamond" w:hAnsi="Garamond"/>
                <w:sz w:val="20"/>
                <w:szCs w:val="20"/>
                <w:u w:val="single"/>
              </w:rPr>
              <w:t xml:space="preserve"> rész tekintetében:</w:t>
            </w:r>
          </w:p>
          <w:p w14:paraId="0FA3F949" w14:textId="77777777" w:rsidR="00AC27A9" w:rsidRPr="00604997" w:rsidRDefault="00AC27A9">
            <w:pPr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</w:p>
          <w:p w14:paraId="209F3013" w14:textId="77777777" w:rsidR="008F7823" w:rsidRPr="00604997" w:rsidRDefault="007C6646">
            <w:pPr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lastRenderedPageBreak/>
              <w:t xml:space="preserve">A kizáró okok fenn nem állását (közös) ajánlattevő(k), valamint adott esetben az alkalmasság igazolásában részt vevő szervezet </w:t>
            </w:r>
            <w:r w:rsidRPr="00604997">
              <w:rPr>
                <w:rFonts w:ascii="Garamond" w:hAnsi="Garamond"/>
                <w:sz w:val="20"/>
                <w:szCs w:val="20"/>
                <w:u w:val="single"/>
              </w:rPr>
              <w:t>első körben</w:t>
            </w:r>
            <w:r w:rsidRPr="00604997">
              <w:rPr>
                <w:rFonts w:ascii="Garamond" w:hAnsi="Garamond"/>
                <w:sz w:val="20"/>
                <w:szCs w:val="20"/>
              </w:rPr>
              <w:t xml:space="preserve"> az egységes európai közbeszerzési dokumentummal (a továbbiakban EEKD) köteles igazolni</w:t>
            </w:r>
            <w:r w:rsidR="009E2BE6" w:rsidRPr="00604997">
              <w:rPr>
                <w:rFonts w:ascii="Garamond" w:hAnsi="Garamond"/>
                <w:sz w:val="20"/>
                <w:szCs w:val="20"/>
              </w:rPr>
              <w:t>. Az EEKD-t a Kr. 4. § és 6-7. § alapján kell kitölteni.</w:t>
            </w:r>
          </w:p>
          <w:p w14:paraId="1604187B" w14:textId="77777777" w:rsidR="009E2BE6" w:rsidRPr="00604997" w:rsidRDefault="009E2BE6" w:rsidP="009E2BE6">
            <w:pPr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Az EEKD kitöltésére vonatkozó további részletes információk a KD-ban.</w:t>
            </w:r>
          </w:p>
          <w:p w14:paraId="362BD66A" w14:textId="77777777" w:rsidR="008F7823" w:rsidRPr="00604997" w:rsidRDefault="008F7823" w:rsidP="002C3F4D">
            <w:pPr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</w:p>
          <w:p w14:paraId="4ACD6F08" w14:textId="77777777" w:rsidR="008F7823" w:rsidRPr="00604997" w:rsidRDefault="007C6646" w:rsidP="002C3F4D">
            <w:pPr>
              <w:spacing w:before="20" w:after="20"/>
              <w:ind w:right="56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 xml:space="preserve">Felhívjuk ajánlattevők figyelmét a Kb. 64. § és a Kr. 4. § (3)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bek-re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>.</w:t>
            </w:r>
          </w:p>
          <w:p w14:paraId="46296D88" w14:textId="77777777" w:rsidR="008F7823" w:rsidRPr="00604997" w:rsidRDefault="008F7823">
            <w:pPr>
              <w:spacing w:before="20" w:after="20"/>
              <w:ind w:left="56" w:right="56"/>
              <w:rPr>
                <w:rFonts w:ascii="Garamond" w:hAnsi="Garamond"/>
                <w:sz w:val="20"/>
                <w:szCs w:val="20"/>
              </w:rPr>
            </w:pPr>
          </w:p>
          <w:p w14:paraId="3E5BDC43" w14:textId="77777777" w:rsidR="008F7823" w:rsidRPr="00604997" w:rsidRDefault="007C6646" w:rsidP="002C3F4D">
            <w:pPr>
              <w:spacing w:before="20" w:after="20"/>
              <w:ind w:right="56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 xml:space="preserve">Azon alvállalkozók vonatkozásában, amelyek nem vesznek részt az alkalmasság igazolásában, a Kbt. 67. § (4)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bek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 xml:space="preserve">. alapján ajánlattevőnek be kell nyújtania arra vonatkozó nyilatkozatát, hogy nem vesz igénybe a Kbt. 62. § (1)-(2)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bek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>. szerinti kizáró okok hatálya alá eső alvállalkozót.</w:t>
            </w:r>
          </w:p>
          <w:p w14:paraId="651DD8B8" w14:textId="77777777" w:rsidR="008F7823" w:rsidRPr="00604997" w:rsidRDefault="008F7823">
            <w:pPr>
              <w:spacing w:before="20" w:after="20"/>
              <w:ind w:left="56" w:right="56"/>
              <w:rPr>
                <w:rFonts w:ascii="Garamond" w:hAnsi="Garamond"/>
                <w:sz w:val="20"/>
                <w:szCs w:val="20"/>
              </w:rPr>
            </w:pPr>
          </w:p>
          <w:p w14:paraId="450FF7A4" w14:textId="77777777" w:rsidR="008F7823" w:rsidRPr="00604997" w:rsidRDefault="007C6646" w:rsidP="009E2BE6">
            <w:pPr>
              <w:spacing w:before="20" w:after="20"/>
              <w:ind w:right="56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 xml:space="preserve">A Kbt. 69. § (4)-(6)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bek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 xml:space="preserve">. alapján a felhívott ajánlattevő a Kr. 8, 10, 12-16. § szerint kell igazolnia, hogy nem tartozik a kizáró okok hatálya alá. </w:t>
            </w:r>
          </w:p>
          <w:p w14:paraId="109C1E88" w14:textId="77777777" w:rsidR="001F60AC" w:rsidRPr="00604997" w:rsidRDefault="001F60AC" w:rsidP="009E2BE6">
            <w:pPr>
              <w:spacing w:before="20" w:after="20"/>
              <w:ind w:right="56"/>
              <w:rPr>
                <w:rFonts w:ascii="Garamond" w:hAnsi="Garamond"/>
                <w:sz w:val="20"/>
                <w:szCs w:val="20"/>
              </w:rPr>
            </w:pPr>
          </w:p>
          <w:p w14:paraId="504BF39D" w14:textId="77777777" w:rsidR="001F60AC" w:rsidRPr="00604997" w:rsidRDefault="001F60AC" w:rsidP="002C3F4D">
            <w:pPr>
              <w:spacing w:before="20" w:after="20"/>
              <w:ind w:right="56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Felhívjuk a figyelmet az EKR rendelet 10. § (3) bekezdésében foglaltakra.</w:t>
            </w:r>
          </w:p>
          <w:p w14:paraId="0CCDAE52" w14:textId="77777777" w:rsidR="008F7823" w:rsidRPr="00604997" w:rsidRDefault="008F7823">
            <w:pPr>
              <w:spacing w:before="20" w:after="20"/>
              <w:ind w:left="56" w:right="56"/>
              <w:rPr>
                <w:rFonts w:ascii="Garamond" w:hAnsi="Garamond"/>
                <w:sz w:val="20"/>
                <w:szCs w:val="20"/>
              </w:rPr>
            </w:pPr>
          </w:p>
          <w:p w14:paraId="49A542ED" w14:textId="77777777" w:rsidR="008F7823" w:rsidRPr="00604997" w:rsidRDefault="007C6646">
            <w:pPr>
              <w:spacing w:before="20" w:after="20"/>
              <w:ind w:left="56" w:right="56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Folyamatban lévő változásbejegyzési eljárás esetében az ajánlattevő az ajánlathoz köteles csatolni a cégbírósághoz benyújtott változásbejegyzési kérelmet és az annak érkezéséről a cégbíróság által megküldött igazolást (nemleges tartalmú nyilatkozat becsatolása is szükséges).</w:t>
            </w:r>
          </w:p>
          <w:p w14:paraId="64054E58" w14:textId="77777777" w:rsidR="008F7823" w:rsidRPr="00604997" w:rsidRDefault="008F7823">
            <w:pPr>
              <w:spacing w:before="20" w:after="20"/>
              <w:ind w:left="56" w:right="56"/>
              <w:rPr>
                <w:rFonts w:ascii="Garamond" w:hAnsi="Garamond"/>
                <w:sz w:val="20"/>
                <w:szCs w:val="20"/>
              </w:rPr>
            </w:pPr>
          </w:p>
          <w:p w14:paraId="3A9B746A" w14:textId="77777777" w:rsidR="00C43A70" w:rsidRPr="00604997" w:rsidRDefault="00C43A70">
            <w:pPr>
              <w:spacing w:before="20" w:after="20"/>
              <w:ind w:left="56" w:right="56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A kizáró okokra és az alkalmassági követelményekre vonatkozóan a közbeszerzés megkezdését megelőzően kiállított igazolások is benyújthatóak (felhasználhatóak) mindaddig, ameddig az igazolásokban foglalt tény, illetve adat tartalma valós. Az ajánlatkérő – ellenkező bizonyításig – az adat valóságtartalmát az ajánlattevő erre vonatkozó külön nyilatkozata nélkül vélelmezi.</w:t>
            </w:r>
          </w:p>
          <w:p w14:paraId="78CDD64E" w14:textId="77777777" w:rsidR="00C43A70" w:rsidRPr="00604997" w:rsidRDefault="00C43A70">
            <w:pPr>
              <w:spacing w:before="20" w:after="20"/>
              <w:ind w:left="56" w:right="56"/>
              <w:rPr>
                <w:rFonts w:ascii="Garamond" w:hAnsi="Garamond"/>
                <w:sz w:val="20"/>
                <w:szCs w:val="20"/>
              </w:rPr>
            </w:pPr>
          </w:p>
          <w:p w14:paraId="0BA35956" w14:textId="77777777" w:rsidR="00C43A70" w:rsidRPr="00604997" w:rsidRDefault="00C43A70" w:rsidP="00C43A70">
            <w:pPr>
              <w:spacing w:before="20" w:after="20"/>
              <w:ind w:left="56" w:right="56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 xml:space="preserve">- Az egységes európai közbeszerzési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dokumentumo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>(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ka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>)t kitöltve, az EKR-ben kell csatolni az ajánlathoz.</w:t>
            </w:r>
          </w:p>
          <w:p w14:paraId="14ACFDF0" w14:textId="3B750F41" w:rsidR="008F7823" w:rsidRPr="00604997" w:rsidRDefault="00C43A70" w:rsidP="00762861">
            <w:pPr>
              <w:spacing w:before="20" w:after="20"/>
              <w:ind w:left="56" w:right="56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- Ajánlatkérő felhívja a figyelmet a 424/2017. (XII.19.) Korm. r.</w:t>
            </w:r>
            <w:r w:rsidR="006166E6" w:rsidRPr="00604997">
              <w:rPr>
                <w:rFonts w:ascii="Garamond" w:hAnsi="Garamond"/>
                <w:sz w:val="20"/>
                <w:szCs w:val="20"/>
              </w:rPr>
              <w:t xml:space="preserve"> (a továbbiakban: EKR rendelet)</w:t>
            </w:r>
            <w:r w:rsidRPr="00604997">
              <w:rPr>
                <w:rFonts w:ascii="Garamond" w:hAnsi="Garamond"/>
                <w:sz w:val="20"/>
                <w:szCs w:val="20"/>
              </w:rPr>
              <w:t xml:space="preserve"> 12. § (2) bek.re</w:t>
            </w:r>
            <w:r w:rsidR="006166E6" w:rsidRPr="00604997">
              <w:rPr>
                <w:rFonts w:ascii="Garamond" w:hAnsi="Garamond"/>
                <w:sz w:val="20"/>
                <w:szCs w:val="20"/>
              </w:rPr>
              <w:t>, valamint az EKR rendelet 13. §-</w:t>
            </w:r>
            <w:proofErr w:type="spellStart"/>
            <w:r w:rsidR="006166E6" w:rsidRPr="00604997">
              <w:rPr>
                <w:rFonts w:ascii="Garamond" w:hAnsi="Garamond"/>
                <w:sz w:val="20"/>
                <w:szCs w:val="20"/>
              </w:rPr>
              <w:t>ra</w:t>
            </w:r>
            <w:proofErr w:type="spellEnd"/>
            <w:r w:rsidR="006166E6" w:rsidRPr="00604997">
              <w:rPr>
                <w:rFonts w:ascii="Garamond" w:hAnsi="Garamond"/>
                <w:sz w:val="20"/>
                <w:szCs w:val="20"/>
              </w:rPr>
              <w:t xml:space="preserve">. </w:t>
            </w:r>
          </w:p>
        </w:tc>
      </w:tr>
      <w:tr w:rsidR="008F7823" w:rsidRPr="00604997" w14:paraId="4AB616B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E5A880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lastRenderedPageBreak/>
              <w:t>III.1.2) Gazdasági és pénzügyi alkalmasság</w:t>
            </w:r>
          </w:p>
          <w:p w14:paraId="2220AB7D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40" w:name="__Fieldmark__3240_1692909527"/>
            <w:bookmarkStart w:id="41" w:name="__Fieldmark__14811_1169267482"/>
            <w:bookmarkStart w:id="42" w:name="__Fieldmark__2937_449639378"/>
            <w:bookmarkStart w:id="43" w:name="__Fieldmark__3873_1661992450"/>
            <w:bookmarkStart w:id="44" w:name="__Fieldmark__3129_717537161"/>
            <w:bookmarkEnd w:id="40"/>
            <w:bookmarkEnd w:id="41"/>
            <w:bookmarkEnd w:id="42"/>
            <w:bookmarkEnd w:id="43"/>
            <w:bookmarkEnd w:id="44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 közbeszerzési dokumentációban megadott kiválasztási szempontok</w:t>
            </w:r>
          </w:p>
          <w:p w14:paraId="5A5FB080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A kiválasztási szempontok felsorolása és rövid ismertetése: </w:t>
            </w:r>
          </w:p>
          <w:p w14:paraId="250BA498" w14:textId="6C505C03" w:rsidR="008F7823" w:rsidRPr="00E66D61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Az alkalmasság minimumkövetelménye(i): </w:t>
            </w:r>
          </w:p>
        </w:tc>
      </w:tr>
      <w:tr w:rsidR="008F7823" w:rsidRPr="00604997" w14:paraId="357FA94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692267F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III.1.3) Műszaki, illetve szakmai alkalmasság</w:t>
            </w:r>
          </w:p>
          <w:p w14:paraId="6FDBC2EE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45" w:name="__Fieldmark__3305_1692909527"/>
            <w:bookmarkStart w:id="46" w:name="__Fieldmark__14909_1169267482"/>
            <w:bookmarkStart w:id="47" w:name="__Fieldmark__2999_449639378"/>
            <w:bookmarkStart w:id="48" w:name="__Fieldmark__4053_1661992450"/>
            <w:bookmarkStart w:id="49" w:name="__Fieldmark__3191_717537161"/>
            <w:bookmarkEnd w:id="45"/>
            <w:bookmarkEnd w:id="46"/>
            <w:bookmarkEnd w:id="47"/>
            <w:bookmarkEnd w:id="48"/>
            <w:bookmarkEnd w:id="49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 közbeszerzési dokumentációban megadott kiválasztási szempontok</w:t>
            </w:r>
          </w:p>
          <w:p w14:paraId="5CD21AC5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A kiválasztási szempontok felsorolása és rövid ismertetése: </w:t>
            </w:r>
          </w:p>
          <w:p w14:paraId="0359F094" w14:textId="77777777" w:rsidR="008F7823" w:rsidRPr="00604997" w:rsidRDefault="007C6646">
            <w:pPr>
              <w:spacing w:before="20" w:after="20"/>
              <w:ind w:right="56"/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604997">
              <w:rPr>
                <w:rFonts w:ascii="Garamond" w:hAnsi="Garamond"/>
                <w:b/>
                <w:sz w:val="20"/>
                <w:szCs w:val="20"/>
                <w:u w:val="single"/>
              </w:rPr>
              <w:t>Igazolási mód:</w:t>
            </w:r>
          </w:p>
          <w:p w14:paraId="2C6F1EA8" w14:textId="77777777" w:rsidR="0017518B" w:rsidRPr="00604997" w:rsidRDefault="0017518B" w:rsidP="00E169EE">
            <w:pPr>
              <w:ind w:right="56"/>
              <w:rPr>
                <w:rFonts w:ascii="Garamond" w:hAnsi="Garamond"/>
                <w:sz w:val="20"/>
                <w:szCs w:val="20"/>
                <w:u w:val="single"/>
              </w:rPr>
            </w:pPr>
          </w:p>
          <w:p w14:paraId="3DF7D20C" w14:textId="77777777" w:rsidR="0017518B" w:rsidRPr="00604997" w:rsidRDefault="0017518B" w:rsidP="00E169EE">
            <w:pPr>
              <w:ind w:right="56"/>
              <w:rPr>
                <w:rFonts w:ascii="Garamond" w:hAnsi="Garamond"/>
                <w:sz w:val="20"/>
                <w:szCs w:val="20"/>
                <w:u w:val="single"/>
              </w:rPr>
            </w:pPr>
            <w:r w:rsidRPr="00604997">
              <w:rPr>
                <w:rFonts w:ascii="Garamond" w:hAnsi="Garamond"/>
                <w:sz w:val="20"/>
                <w:szCs w:val="20"/>
                <w:u w:val="single"/>
              </w:rPr>
              <w:t>Az eljárás mind</w:t>
            </w:r>
            <w:r w:rsidR="00522842" w:rsidRPr="00604997">
              <w:rPr>
                <w:rFonts w:ascii="Garamond" w:hAnsi="Garamond"/>
                <w:sz w:val="20"/>
                <w:szCs w:val="20"/>
                <w:u w:val="single"/>
              </w:rPr>
              <w:t>három</w:t>
            </w:r>
            <w:r w:rsidRPr="00604997">
              <w:rPr>
                <w:rFonts w:ascii="Garamond" w:hAnsi="Garamond"/>
                <w:sz w:val="20"/>
                <w:szCs w:val="20"/>
                <w:u w:val="single"/>
              </w:rPr>
              <w:t xml:space="preserve"> része tekintetében:</w:t>
            </w:r>
          </w:p>
          <w:p w14:paraId="6741E6FB" w14:textId="77777777" w:rsidR="008F7823" w:rsidRPr="00604997" w:rsidRDefault="001F60AC" w:rsidP="00A5358B">
            <w:pPr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 xml:space="preserve">Az alkalmassági feltételnek való megfelelés ellenőrzését AK 2 körben végzi: 1. körben az egységes európai közbeszerzési dokumentum (EEKD) alapján; 2. körben a 321/2015. (X.30.) Kr. szerinti igazolások és nyilatkozatok benyújtására a Kbt. 69. § (4) szerinti bírálat körében kerül sor. Az egységes európai közbeszerzési dokumentum kitöltésére vonatkozó részletes információkat a közbeszerzési dokumentumok tartalmaznak. AK előzetes igazolási módként elfogadja az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ATk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 xml:space="preserve">, érintett gazdasági szereplők egységes európai közbeszerzési dokumentum IV. rész </w:t>
            </w:r>
            <w:r w:rsidRPr="00604997">
              <w:rPr>
                <w:rFonts w:ascii="Garamond" w:hAnsi="Garamond"/>
                <w:sz w:val="20"/>
                <w:szCs w:val="20"/>
              </w:rPr>
              <w:sym w:font="Symbol" w:char="F061"/>
            </w:r>
            <w:r w:rsidRPr="00604997">
              <w:rPr>
                <w:rFonts w:ascii="Garamond" w:hAnsi="Garamond"/>
                <w:sz w:val="20"/>
                <w:szCs w:val="20"/>
              </w:rPr>
              <w:t xml:space="preserve"> pont szerinti egyszerű nyilatkozatát arról, hogy megfelelnek az alkalmassági minimumkövetelményeknek.</w:t>
            </w:r>
          </w:p>
          <w:p w14:paraId="6647161B" w14:textId="77777777" w:rsidR="008F7823" w:rsidRPr="00604997" w:rsidRDefault="008F7823" w:rsidP="00E169EE">
            <w:pPr>
              <w:ind w:right="56"/>
              <w:rPr>
                <w:rFonts w:ascii="Garamond" w:hAnsi="Garamond"/>
                <w:sz w:val="20"/>
                <w:szCs w:val="20"/>
              </w:rPr>
            </w:pPr>
          </w:p>
          <w:p w14:paraId="5027EB5D" w14:textId="2FF9F607" w:rsidR="008F7823" w:rsidRPr="00604997" w:rsidRDefault="007C6646" w:rsidP="00E169EE">
            <w:pPr>
              <w:ind w:left="56" w:right="56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M</w:t>
            </w:r>
            <w:r w:rsidR="000E353E" w:rsidRPr="00604997">
              <w:rPr>
                <w:rFonts w:ascii="Garamond" w:hAnsi="Garamond"/>
                <w:sz w:val="20"/>
                <w:szCs w:val="20"/>
              </w:rPr>
              <w:t>.1 – M.</w:t>
            </w:r>
            <w:r w:rsidR="00394DE5">
              <w:rPr>
                <w:rFonts w:ascii="Garamond" w:hAnsi="Garamond"/>
                <w:sz w:val="20"/>
                <w:szCs w:val="20"/>
              </w:rPr>
              <w:t>3</w:t>
            </w:r>
            <w:r w:rsidRPr="00604997">
              <w:rPr>
                <w:rFonts w:ascii="Garamond" w:hAnsi="Garamond"/>
                <w:sz w:val="20"/>
                <w:szCs w:val="20"/>
              </w:rPr>
              <w:t xml:space="preserve">) A Kbt. 65. § (4)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bek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 xml:space="preserve">. és a Kr. 21. § (1)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bek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>. a) pontja alapján csatolja az ajánlati felhívás feladását megelőző 36 hónapban teljesített</w:t>
            </w:r>
            <w:r w:rsidR="00C724CE" w:rsidRPr="00604997">
              <w:rPr>
                <w:rFonts w:ascii="Garamond" w:hAnsi="Garamond"/>
                <w:sz w:val="20"/>
                <w:szCs w:val="20"/>
              </w:rPr>
              <w:t>, de legfeljebb 72 hónapon belül megkezdett</w:t>
            </w:r>
            <w:r w:rsidRPr="00604997">
              <w:rPr>
                <w:rFonts w:ascii="Garamond" w:hAnsi="Garamond"/>
                <w:sz w:val="20"/>
                <w:szCs w:val="20"/>
              </w:rPr>
              <w:t xml:space="preserve"> referenciák ismertetését.</w:t>
            </w:r>
          </w:p>
          <w:p w14:paraId="267D3BA8" w14:textId="77777777" w:rsidR="008F7823" w:rsidRPr="00604997" w:rsidRDefault="008F7823" w:rsidP="00E169EE">
            <w:pPr>
              <w:ind w:left="56" w:right="56"/>
              <w:rPr>
                <w:rFonts w:ascii="Garamond" w:hAnsi="Garamond"/>
                <w:sz w:val="20"/>
                <w:szCs w:val="20"/>
              </w:rPr>
            </w:pPr>
          </w:p>
          <w:p w14:paraId="2D6672F3" w14:textId="77777777" w:rsidR="008F7823" w:rsidRPr="00604997" w:rsidRDefault="007C6646" w:rsidP="00E169EE">
            <w:pPr>
              <w:ind w:left="56" w:right="57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 xml:space="preserve">A referenciát a Kr. 22. § (1)-(2)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bek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>. szerint kell igazolni.</w:t>
            </w:r>
          </w:p>
          <w:p w14:paraId="4E54A2BA" w14:textId="77777777" w:rsidR="008F7823" w:rsidRPr="00604997" w:rsidRDefault="008F7823" w:rsidP="00E169EE">
            <w:pPr>
              <w:ind w:left="56" w:right="57"/>
              <w:rPr>
                <w:rFonts w:ascii="Garamond" w:hAnsi="Garamond"/>
                <w:sz w:val="20"/>
                <w:szCs w:val="20"/>
              </w:rPr>
            </w:pPr>
          </w:p>
          <w:p w14:paraId="1FF39A3B" w14:textId="77777777" w:rsidR="008F7823" w:rsidRPr="00604997" w:rsidRDefault="007C6646" w:rsidP="00E169EE">
            <w:pPr>
              <w:ind w:left="56" w:right="57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 xml:space="preserve">Az igazolásnak tartalmaznia kell – a Kr. 22. § (2)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bek-re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 xml:space="preserve"> is figyelemmel - az alábbiakat:</w:t>
            </w:r>
          </w:p>
          <w:p w14:paraId="5F70890C" w14:textId="77777777" w:rsidR="008F7823" w:rsidRPr="00604997" w:rsidRDefault="007C6646" w:rsidP="00E169EE">
            <w:pPr>
              <w:ind w:left="56" w:right="57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•</w:t>
            </w:r>
            <w:r w:rsidRPr="00604997">
              <w:rPr>
                <w:rFonts w:ascii="Garamond" w:hAnsi="Garamond"/>
                <w:sz w:val="20"/>
                <w:szCs w:val="20"/>
              </w:rPr>
              <w:tab/>
              <w:t>szerződést kötő másik fél (neve, székhelye),</w:t>
            </w:r>
          </w:p>
          <w:p w14:paraId="7B46735D" w14:textId="77777777" w:rsidR="008F7823" w:rsidRPr="00604997" w:rsidRDefault="007C6646" w:rsidP="00E169EE">
            <w:pPr>
              <w:ind w:left="56" w:right="57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•</w:t>
            </w:r>
            <w:r w:rsidRPr="00604997">
              <w:rPr>
                <w:rFonts w:ascii="Garamond" w:hAnsi="Garamond"/>
                <w:sz w:val="20"/>
                <w:szCs w:val="20"/>
              </w:rPr>
              <w:tab/>
            </w:r>
            <w:r w:rsidR="00E60B39" w:rsidRPr="00604997">
              <w:rPr>
                <w:rFonts w:ascii="Garamond" w:hAnsi="Garamond"/>
                <w:sz w:val="20"/>
                <w:szCs w:val="20"/>
              </w:rPr>
              <w:t>szolgáltatás</w:t>
            </w:r>
            <w:r w:rsidRPr="00604997">
              <w:rPr>
                <w:rFonts w:ascii="Garamond" w:hAnsi="Garamond"/>
                <w:sz w:val="20"/>
                <w:szCs w:val="20"/>
              </w:rPr>
              <w:t xml:space="preserve"> tárgya (az alkalmassági minimumkövetelményekre figyelemmel),</w:t>
            </w:r>
          </w:p>
          <w:p w14:paraId="58C4A71A" w14:textId="77777777" w:rsidR="008F7823" w:rsidRPr="00604997" w:rsidRDefault="007C6646" w:rsidP="00E169EE">
            <w:pPr>
              <w:ind w:left="56" w:right="57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•</w:t>
            </w:r>
            <w:r w:rsidRPr="00604997">
              <w:rPr>
                <w:rFonts w:ascii="Garamond" w:hAnsi="Garamond"/>
                <w:sz w:val="20"/>
                <w:szCs w:val="20"/>
              </w:rPr>
              <w:tab/>
              <w:t>teljesítés ideje (kezdő és befejező időpont, év, hó, nap)</w:t>
            </w:r>
            <w:r w:rsidR="00A94531" w:rsidRPr="00604997">
              <w:rPr>
                <w:rFonts w:ascii="Garamond" w:hAnsi="Garamond"/>
                <w:sz w:val="20"/>
                <w:szCs w:val="20"/>
              </w:rPr>
              <w:t>,</w:t>
            </w:r>
            <w:r w:rsidRPr="00604997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0B4B7514" w14:textId="77777777" w:rsidR="008F7823" w:rsidRPr="00604997" w:rsidRDefault="007C6646" w:rsidP="00E169EE">
            <w:pPr>
              <w:ind w:left="56" w:right="57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•</w:t>
            </w:r>
            <w:r w:rsidRPr="00604997">
              <w:rPr>
                <w:rFonts w:ascii="Garamond" w:hAnsi="Garamond"/>
                <w:sz w:val="20"/>
                <w:szCs w:val="20"/>
              </w:rPr>
              <w:tab/>
              <w:t>ellenszolgáltatás összege</w:t>
            </w:r>
            <w:r w:rsidR="00A94531" w:rsidRPr="00604997">
              <w:rPr>
                <w:rFonts w:ascii="Garamond" w:hAnsi="Garamond"/>
                <w:sz w:val="20"/>
                <w:szCs w:val="20"/>
              </w:rPr>
              <w:t>,</w:t>
            </w:r>
          </w:p>
          <w:p w14:paraId="68D73191" w14:textId="77777777" w:rsidR="008F7823" w:rsidRPr="00604997" w:rsidRDefault="007C6646" w:rsidP="00E169EE">
            <w:pPr>
              <w:ind w:left="56" w:right="57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•</w:t>
            </w:r>
            <w:r w:rsidRPr="00604997">
              <w:rPr>
                <w:rFonts w:ascii="Garamond" w:hAnsi="Garamond"/>
                <w:sz w:val="20"/>
                <w:szCs w:val="20"/>
              </w:rPr>
              <w:tab/>
              <w:t>valamennyi olyan adat, amelyből az alkalmassági követelmény teljesülése megállapítható</w:t>
            </w:r>
            <w:r w:rsidR="00E70587">
              <w:rPr>
                <w:rFonts w:ascii="Garamond" w:hAnsi="Garamond"/>
                <w:sz w:val="20"/>
                <w:szCs w:val="20"/>
              </w:rPr>
              <w:t>,</w:t>
            </w:r>
          </w:p>
          <w:p w14:paraId="22957573" w14:textId="77777777" w:rsidR="008F7823" w:rsidRPr="00604997" w:rsidRDefault="007C6646" w:rsidP="00E169EE">
            <w:pPr>
              <w:ind w:left="56" w:right="57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•</w:t>
            </w:r>
            <w:r w:rsidRPr="00604997">
              <w:rPr>
                <w:rFonts w:ascii="Garamond" w:hAnsi="Garamond"/>
                <w:sz w:val="20"/>
                <w:szCs w:val="20"/>
              </w:rPr>
              <w:tab/>
              <w:t>nyilatkozat arról, hogy a teljesítés az előírásoknak és a szerződésnek megfelelően történt-e.</w:t>
            </w:r>
          </w:p>
          <w:p w14:paraId="5AC77439" w14:textId="77777777" w:rsidR="008F7823" w:rsidRPr="00604997" w:rsidRDefault="008F7823" w:rsidP="00E169EE">
            <w:pPr>
              <w:ind w:right="57"/>
              <w:rPr>
                <w:rFonts w:ascii="Garamond" w:hAnsi="Garamond"/>
                <w:sz w:val="20"/>
                <w:szCs w:val="20"/>
              </w:rPr>
            </w:pPr>
          </w:p>
          <w:p w14:paraId="30C2986F" w14:textId="77777777" w:rsidR="00FC6B4A" w:rsidRPr="00604997" w:rsidRDefault="00FC6B4A" w:rsidP="00E169EE">
            <w:pPr>
              <w:ind w:right="57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Ha a nyertes közös ajánlattevőként teljesített építési beruházásra vonatkozó referencia igazolás - a teljesítés oszthatatlansága miatt - nem állítható ki az egyes ajánlattevők által végzett munkák elkülönítésével, úgy az ajánlatkérő a referencia igazolást bármelyik, a teljesítésben részt vett ajánlattevő részéről az ismertetett építési beruházás tekintetében olyan arányban köteles elfogadni, amilyen arányban az igazolást benyújtó ajánlattevő az általa elvégzett teljesítés alapján az ellenszolgáltatásból részesült.</w:t>
            </w:r>
          </w:p>
          <w:p w14:paraId="345E991D" w14:textId="77777777" w:rsidR="00FC6B4A" w:rsidRPr="00604997" w:rsidRDefault="00FC6B4A" w:rsidP="00E169EE">
            <w:pPr>
              <w:ind w:right="57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Kbt. 65. § (7) bekezdésének megfelelően az előírt műszaki, illetve szakmai alkalmasság alkalmassági követelményeknek az ajánlattevők bármely más szervezet vagy személy kapacitására támaszkodva is megfelelhetnek, a közöttük fennálló kapcsolat jogi jellegétől függetlenül. Ebben az esetben meg kell jelölni az ajánlatban ezt a szervezetet és a jelen felhívás vonatkozó pontjának megjelölésével azon alkalmassági követelményt vagy követelményeket, amelynek igazolása érdekében az ajánlattevő ezen szervezet erőforrására vagy arra is támaszkodik. Az ajánlathoz csatolni kell a kapacitásait rendelkezésre bocsátó szervezet olyan szerződéses vagy előszerződésben vállalt kötelezettségvállalását tartalmazó okiratot, amely alátámasztja, hogy a szerződés teljesítéséhez szükséges erőforrások rendelkezésre állnak majd a szerződés teljesítésének időtartama alatt.</w:t>
            </w:r>
          </w:p>
          <w:p w14:paraId="2C24CF9E" w14:textId="77777777" w:rsidR="00FC6B4A" w:rsidRPr="00604997" w:rsidRDefault="00FC6B4A" w:rsidP="00E169EE">
            <w:pPr>
              <w:ind w:right="57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 xml:space="preserve">Ajánlatkérő felhívja a figyelmet a Kbt. 65. § (7), (11) és 67. § (3)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bek-ben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 xml:space="preserve"> foglaltakra.</w:t>
            </w:r>
          </w:p>
          <w:p w14:paraId="1B3DB153" w14:textId="77777777" w:rsidR="00FC6B4A" w:rsidRPr="00604997" w:rsidRDefault="00FC6B4A" w:rsidP="00E169EE">
            <w:pPr>
              <w:ind w:right="57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 xml:space="preserve">A fenti alkalmasági követelmények esetében a Kbt. 65.§ (6)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bek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>. alapján az előírt alkalmassági</w:t>
            </w:r>
            <w:r w:rsidR="00A91AA1" w:rsidRPr="00604997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04997">
              <w:rPr>
                <w:rFonts w:ascii="Garamond" w:hAnsi="Garamond"/>
                <w:sz w:val="20"/>
                <w:szCs w:val="20"/>
              </w:rPr>
              <w:t>követelménynek a közös ajánlattevők együttesen is megfelelhetnek.</w:t>
            </w:r>
          </w:p>
          <w:p w14:paraId="28C87739" w14:textId="77777777" w:rsidR="008F7823" w:rsidRPr="00604997" w:rsidRDefault="007C6646" w:rsidP="00E169EE">
            <w:pPr>
              <w:ind w:right="56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Az alkalmasság igazolására a Kbt. 65.§ (7), (9) és (11)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bek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.-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ei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és a Kbt. 69. § (11)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bek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. is irányadó.</w:t>
            </w:r>
          </w:p>
          <w:p w14:paraId="2D9296C8" w14:textId="77777777" w:rsidR="00177FFE" w:rsidRPr="00604997" w:rsidRDefault="00177FFE" w:rsidP="00E169EE">
            <w:pPr>
              <w:ind w:right="56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 xml:space="preserve">Az egységes európai közbeszerzési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dokumentumo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>(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ka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>)t kitöltve, az EKR-ben kell csatolni az ajánlathoz.</w:t>
            </w:r>
          </w:p>
          <w:p w14:paraId="6BAF3EA9" w14:textId="77777777" w:rsidR="004255D1" w:rsidRPr="00604997" w:rsidRDefault="004255D1" w:rsidP="00E169EE">
            <w:pPr>
              <w:ind w:right="56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>Ajánlatkérő felhívja a figyelmet a 424/2017. (XII.19.) Korm. r. (a továbbiakban: EKR rendelet) 12. § (2) bek.re, valamint az EKR rendelet 13. §-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ra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 xml:space="preserve">. </w:t>
            </w:r>
          </w:p>
          <w:p w14:paraId="3D03C897" w14:textId="77777777" w:rsidR="00795617" w:rsidRPr="00604997" w:rsidRDefault="00795617" w:rsidP="00795617">
            <w:pPr>
              <w:ind w:right="56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t xml:space="preserve">A Kbt. 65. § (6) </w:t>
            </w:r>
            <w:proofErr w:type="spellStart"/>
            <w:r w:rsidRPr="00604997">
              <w:rPr>
                <w:rFonts w:ascii="Garamond" w:hAnsi="Garamond"/>
                <w:sz w:val="20"/>
                <w:szCs w:val="20"/>
              </w:rPr>
              <w:t>bek</w:t>
            </w:r>
            <w:proofErr w:type="spellEnd"/>
            <w:r w:rsidRPr="00604997">
              <w:rPr>
                <w:rFonts w:ascii="Garamond" w:hAnsi="Garamond"/>
                <w:sz w:val="20"/>
                <w:szCs w:val="20"/>
              </w:rPr>
              <w:t>. alapján az előirt alkalmassági követelménynek a közös ajánlattevők együttesen is megfelelhetnek.</w:t>
            </w:r>
          </w:p>
          <w:p w14:paraId="3A096FE3" w14:textId="77777777" w:rsidR="00522842" w:rsidRPr="00604997" w:rsidRDefault="00522842" w:rsidP="00E169EE">
            <w:pPr>
              <w:ind w:right="56"/>
              <w:rPr>
                <w:rFonts w:ascii="Garamond" w:hAnsi="Garamond"/>
                <w:sz w:val="20"/>
                <w:szCs w:val="20"/>
              </w:rPr>
            </w:pPr>
          </w:p>
          <w:p w14:paraId="17163534" w14:textId="77777777" w:rsidR="008F7823" w:rsidRPr="00604997" w:rsidRDefault="007C6646" w:rsidP="00A5358B">
            <w:pPr>
              <w:rPr>
                <w:rFonts w:ascii="Garamond" w:eastAsia="MyriadPro-Light" w:hAnsi="Garamond"/>
                <w:b/>
                <w:sz w:val="20"/>
                <w:szCs w:val="20"/>
                <w:u w:val="single"/>
                <w:lang w:eastAsia="hu-HU"/>
              </w:rPr>
            </w:pPr>
            <w:r w:rsidRPr="00604997">
              <w:rPr>
                <w:rFonts w:ascii="Garamond" w:eastAsia="MyriadPro-Light" w:hAnsi="Garamond"/>
                <w:b/>
                <w:sz w:val="20"/>
                <w:szCs w:val="20"/>
                <w:u w:val="single"/>
                <w:lang w:eastAsia="hu-HU"/>
              </w:rPr>
              <w:t xml:space="preserve">Az alkalmasság minimumkövetelménye(i): </w:t>
            </w:r>
          </w:p>
          <w:p w14:paraId="4A03C848" w14:textId="77777777" w:rsidR="00522842" w:rsidRPr="00604997" w:rsidRDefault="00522842" w:rsidP="00E169EE">
            <w:pPr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</w:p>
          <w:p w14:paraId="0E275B6F" w14:textId="77777777" w:rsidR="008F7823" w:rsidRPr="00604997" w:rsidRDefault="007C6646" w:rsidP="00E169EE">
            <w:pPr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M.1) Alkalmatlan az ajánlattevő, ha nem rendelkezik az eljárást megindító felhívás feladásától visszafelé számított 36 hónap</w:t>
            </w:r>
            <w:r w:rsidR="00151308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on belül befejezett, de legfeljebb 72 hónapon belül megkezdett</w:t>
            </w:r>
            <w:r w:rsidR="005D706D" w:rsidRPr="00604997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részenként, összesen:</w:t>
            </w:r>
          </w:p>
          <w:p w14:paraId="16EB6CAC" w14:textId="77777777" w:rsidR="008F7823" w:rsidRPr="00604997" w:rsidRDefault="007C6646" w:rsidP="00E169EE">
            <w:pPr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I. rész: összesen </w:t>
            </w:r>
            <w:r w:rsidR="00E60B39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legalább </w:t>
            </w:r>
            <w:r w:rsidR="004D09AA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33</w:t>
            </w:r>
            <w:r w:rsidR="00FD1B8D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.000 m2</w:t>
            </w:r>
            <w:r w:rsidR="006650AD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="00FD1B8D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park, illetve terület gondozási</w:t>
            </w:r>
            <w:r w:rsidR="00FD1B8D" w:rsidRPr="00604997" w:rsidDel="00FD1B8D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referenciával;</w:t>
            </w:r>
          </w:p>
          <w:p w14:paraId="60B4B090" w14:textId="77777777" w:rsidR="008F7823" w:rsidRPr="00604997" w:rsidRDefault="007C6646" w:rsidP="00E169EE">
            <w:pPr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II. rész: összesen </w:t>
            </w:r>
            <w:r w:rsidR="00E60B39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legalább </w:t>
            </w:r>
            <w:r w:rsidR="00FD1B8D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45.975 m2 park, illetve terület gondozási</w:t>
            </w:r>
            <w:r w:rsidR="00FD1B8D" w:rsidRPr="00604997" w:rsidDel="00FD1B8D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="00E60B39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referenciával;</w:t>
            </w:r>
          </w:p>
          <w:p w14:paraId="0EE6795B" w14:textId="77777777" w:rsidR="00FD1B8D" w:rsidRPr="00604997" w:rsidRDefault="00FD1B8D" w:rsidP="00E169EE">
            <w:pPr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III. rész</w:t>
            </w:r>
            <w:r w:rsidR="00CA1413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: összesen legalább 54.675 m2 park, illetve terület gondozási</w:t>
            </w:r>
            <w:r w:rsidR="00CA1413" w:rsidRPr="00604997" w:rsidDel="00FD1B8D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="00CA1413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referenciával;</w:t>
            </w:r>
          </w:p>
          <w:p w14:paraId="3ACA40E5" w14:textId="77777777" w:rsidR="00A5358B" w:rsidRPr="00604997" w:rsidRDefault="007C6646" w:rsidP="00E169EE">
            <w:pPr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Az alkalmassági követelmény teljesíthető egy vagy több referencia bemutatásával</w:t>
            </w:r>
            <w:r w:rsidR="00A5358B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és </w:t>
            </w:r>
            <w:r w:rsidR="00263FED">
              <w:rPr>
                <w:rFonts w:ascii="Garamond" w:eastAsia="MyriadPro-Light" w:hAnsi="Garamond"/>
                <w:sz w:val="20"/>
                <w:szCs w:val="20"/>
                <w:lang w:eastAsia="hu-HU"/>
              </w:rPr>
              <w:t>u</w:t>
            </w:r>
            <w:r w:rsidR="00A5358B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gyanazon referencia több rész vonatkozásában és több alkalmassági követelmény körében is</w:t>
            </w:r>
          </w:p>
          <w:p w14:paraId="7C286ACD" w14:textId="77777777" w:rsidR="008F7823" w:rsidRPr="00604997" w:rsidRDefault="00A5358B" w:rsidP="00E169EE">
            <w:pPr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bemutatható.</w:t>
            </w:r>
          </w:p>
          <w:p w14:paraId="359643F8" w14:textId="77777777" w:rsidR="008F7823" w:rsidRPr="00604997" w:rsidRDefault="008F7823" w:rsidP="00E169EE">
            <w:pPr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</w:p>
          <w:p w14:paraId="60BA408E" w14:textId="2A4810C2" w:rsidR="00DD40D7" w:rsidRPr="00F20003" w:rsidRDefault="00DD40D7" w:rsidP="00E169EE">
            <w:pPr>
              <w:rPr>
                <w:rFonts w:ascii="Garamond" w:eastAsia="MyriadPro-Light" w:hAnsi="Garamond"/>
                <w:sz w:val="20"/>
                <w:szCs w:val="20"/>
              </w:rPr>
            </w:pPr>
            <w:r w:rsidRPr="00F20003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M.2) </w:t>
            </w:r>
            <w:r w:rsidR="00E66D61" w:rsidRPr="001B7CF2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 II.</w:t>
            </w:r>
            <w:r w:rsidRPr="001B7CF2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részre vonatkozóan</w:t>
            </w:r>
            <w:r w:rsidRPr="00F20003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alkalmatlan az ajánlattevő, ha nem rendelkezik az eljárást megindító felhívás feladásától visszafelé számított 36 hónapon belül befejezett, de legfeljebb 72 hónapon belül megkezdett</w:t>
            </w:r>
            <w:r w:rsidRPr="00F20003">
              <w:rPr>
                <w:rFonts w:ascii="Garamond" w:eastAsia="MyriadPro-Light" w:hAnsi="Garamond"/>
                <w:sz w:val="20"/>
                <w:szCs w:val="20"/>
              </w:rPr>
              <w:t xml:space="preserve"> legalább 1 db</w:t>
            </w:r>
            <w:r w:rsidR="007C7EFD" w:rsidRPr="00F20003">
              <w:rPr>
                <w:rFonts w:ascii="Garamond" w:eastAsia="MyriadPro-Light" w:hAnsi="Garamond"/>
                <w:sz w:val="20"/>
                <w:szCs w:val="20"/>
              </w:rPr>
              <w:t xml:space="preserve">, </w:t>
            </w:r>
            <w:r w:rsidR="007C7EFD" w:rsidRPr="001B7CF2">
              <w:rPr>
                <w:rFonts w:ascii="Garamond" w:eastAsia="MyriadPro-Light" w:hAnsi="Garamond"/>
                <w:sz w:val="20"/>
                <w:szCs w:val="20"/>
              </w:rPr>
              <w:t xml:space="preserve">min. </w:t>
            </w:r>
            <w:r w:rsidR="00E17988" w:rsidRPr="001B7CF2">
              <w:rPr>
                <w:rFonts w:ascii="Garamond" w:eastAsia="MyriadPro-Light" w:hAnsi="Garamond"/>
                <w:sz w:val="20"/>
                <w:szCs w:val="20"/>
              </w:rPr>
              <w:t>4</w:t>
            </w:r>
            <w:r w:rsidR="00DE6132" w:rsidRPr="001B7CF2">
              <w:rPr>
                <w:rFonts w:ascii="Garamond" w:eastAsia="MyriadPro-Light" w:hAnsi="Garamond"/>
                <w:sz w:val="20"/>
                <w:szCs w:val="20"/>
              </w:rPr>
              <w:t>1000</w:t>
            </w:r>
            <w:r w:rsidR="007C7EFD" w:rsidRPr="001B7CF2">
              <w:rPr>
                <w:rFonts w:ascii="Garamond" w:eastAsia="MyriadPro-Light" w:hAnsi="Garamond"/>
                <w:sz w:val="20"/>
                <w:szCs w:val="20"/>
              </w:rPr>
              <w:t xml:space="preserve"> nm területű</w:t>
            </w:r>
            <w:r w:rsidRPr="001B7CF2">
              <w:rPr>
                <w:rFonts w:ascii="Garamond" w:eastAsia="MyriadPro-Light" w:hAnsi="Garamond"/>
                <w:sz w:val="20"/>
                <w:szCs w:val="20"/>
              </w:rPr>
              <w:t xml:space="preserve"> </w:t>
            </w:r>
            <w:proofErr w:type="spellStart"/>
            <w:r w:rsidRPr="001B7CF2">
              <w:rPr>
                <w:rFonts w:ascii="Garamond" w:eastAsia="MyriadPro-Light" w:hAnsi="Garamond"/>
                <w:sz w:val="20"/>
                <w:szCs w:val="20"/>
              </w:rPr>
              <w:t>Natura</w:t>
            </w:r>
            <w:proofErr w:type="spellEnd"/>
            <w:r w:rsidRPr="001B7CF2">
              <w:rPr>
                <w:rFonts w:ascii="Garamond" w:eastAsia="MyriadPro-Light" w:hAnsi="Garamond"/>
                <w:sz w:val="20"/>
                <w:szCs w:val="20"/>
              </w:rPr>
              <w:t xml:space="preserve"> 2000 területen</w:t>
            </w:r>
            <w:r w:rsidRPr="00F20003">
              <w:rPr>
                <w:rFonts w:ascii="Garamond" w:eastAsia="MyriadPro-Light" w:hAnsi="Garamond"/>
                <w:sz w:val="20"/>
                <w:szCs w:val="20"/>
              </w:rPr>
              <w:t xml:space="preserve"> végzett rendszeres park, illetve terület gondozási tevékenységről szóló referenciával</w:t>
            </w:r>
            <w:r w:rsidR="000E353E" w:rsidRPr="00F20003">
              <w:rPr>
                <w:rFonts w:ascii="Garamond" w:eastAsia="MyriadPro-Light" w:hAnsi="Garamond"/>
                <w:sz w:val="20"/>
                <w:szCs w:val="20"/>
              </w:rPr>
              <w:t>.</w:t>
            </w:r>
          </w:p>
          <w:p w14:paraId="3FC7CC03" w14:textId="76DC2F28" w:rsidR="000E353E" w:rsidRPr="00F20003" w:rsidRDefault="00A5358B" w:rsidP="00A5358B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F20003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Ugyanazon referencia több rész vonatkozásában és több alkalmassági követelmény körében is</w:t>
            </w:r>
            <w:r w:rsidR="005A5905" w:rsidRPr="00F20003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Pr="00F20003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bemutatható.</w:t>
            </w:r>
          </w:p>
          <w:p w14:paraId="6EEA72E4" w14:textId="77777777" w:rsidR="00522842" w:rsidRPr="00F20003" w:rsidRDefault="00522842" w:rsidP="00A5358B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2731C9F8" w14:textId="11339D4C" w:rsidR="005A5905" w:rsidRPr="00F20003" w:rsidRDefault="00522842" w:rsidP="005A5905">
            <w:pPr>
              <w:rPr>
                <w:rFonts w:ascii="Garamond" w:eastAsia="MyriadPro-Light" w:hAnsi="Garamond"/>
                <w:sz w:val="20"/>
                <w:szCs w:val="20"/>
              </w:rPr>
            </w:pPr>
            <w:r w:rsidRPr="00F20003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M.3</w:t>
            </w:r>
            <w:r w:rsidR="00394DE5" w:rsidRPr="00F20003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) </w:t>
            </w:r>
            <w:r w:rsidR="00394DE5" w:rsidRPr="001B7CF2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Az</w:t>
            </w:r>
            <w:r w:rsidR="005A5905" w:rsidRPr="001B7CF2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I. és a III. részre vonatkozóan</w:t>
            </w:r>
            <w:r w:rsidR="005A5905" w:rsidRPr="00F20003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alkalmatlan az ajánlattevő, ha nem rendelkezik az eljárást megindító felhívás feladásától visszafelé számított 36 hónapon belül befejezett, de legfeljebb 72 hónapon belül megkezdett</w:t>
            </w:r>
            <w:r w:rsidR="005A5905" w:rsidRPr="00F20003">
              <w:rPr>
                <w:rFonts w:ascii="Garamond" w:eastAsia="MyriadPro-Light" w:hAnsi="Garamond"/>
                <w:sz w:val="20"/>
                <w:szCs w:val="20"/>
              </w:rPr>
              <w:t xml:space="preserve"> legalább 1 db </w:t>
            </w:r>
            <w:r w:rsidR="00394DE5" w:rsidRPr="00F20003">
              <w:rPr>
                <w:rFonts w:ascii="Garamond" w:eastAsia="MyriadPro-Light" w:hAnsi="Garamond"/>
                <w:sz w:val="20"/>
                <w:szCs w:val="20"/>
              </w:rPr>
              <w:t xml:space="preserve">– I. rész esetben </w:t>
            </w:r>
            <w:r w:rsidR="00375665" w:rsidRPr="001B7CF2">
              <w:rPr>
                <w:rFonts w:ascii="Garamond" w:eastAsia="MyriadPro-Light" w:hAnsi="Garamond"/>
                <w:sz w:val="20"/>
                <w:szCs w:val="20"/>
              </w:rPr>
              <w:t>25</w:t>
            </w:r>
            <w:r w:rsidR="00394DE5" w:rsidRPr="001B7CF2">
              <w:rPr>
                <w:rFonts w:ascii="Garamond" w:eastAsia="MyriadPro-Light" w:hAnsi="Garamond"/>
                <w:sz w:val="20"/>
                <w:szCs w:val="20"/>
              </w:rPr>
              <w:t xml:space="preserve"> ezer nm, III. rész esetében </w:t>
            </w:r>
            <w:r w:rsidR="00375665" w:rsidRPr="001B7CF2">
              <w:rPr>
                <w:rFonts w:ascii="Garamond" w:eastAsia="MyriadPro-Light" w:hAnsi="Garamond"/>
                <w:sz w:val="20"/>
                <w:szCs w:val="20"/>
              </w:rPr>
              <w:t>48</w:t>
            </w:r>
            <w:r w:rsidR="000830FE" w:rsidRPr="001B7CF2">
              <w:rPr>
                <w:rFonts w:ascii="Garamond" w:eastAsia="MyriadPro-Light" w:hAnsi="Garamond"/>
                <w:sz w:val="20"/>
                <w:szCs w:val="20"/>
              </w:rPr>
              <w:t xml:space="preserve"> ezer nm területű - </w:t>
            </w:r>
            <w:r w:rsidR="00732F28" w:rsidRPr="001B7CF2">
              <w:rPr>
                <w:rFonts w:ascii="Garamond" w:eastAsia="MyriadPro-Light" w:hAnsi="Garamond"/>
                <w:sz w:val="20"/>
                <w:szCs w:val="20"/>
              </w:rPr>
              <w:t>helyi jelentőségű védett természeti</w:t>
            </w:r>
            <w:r w:rsidR="005A5905" w:rsidRPr="001B7CF2">
              <w:rPr>
                <w:rFonts w:ascii="Garamond" w:eastAsia="MyriadPro-Light" w:hAnsi="Garamond"/>
                <w:sz w:val="20"/>
                <w:szCs w:val="20"/>
              </w:rPr>
              <w:t xml:space="preserve"> területen</w:t>
            </w:r>
            <w:r w:rsidR="005A5905" w:rsidRPr="00F20003">
              <w:rPr>
                <w:rFonts w:ascii="Garamond" w:eastAsia="MyriadPro-Light" w:hAnsi="Garamond"/>
                <w:sz w:val="20"/>
                <w:szCs w:val="20"/>
              </w:rPr>
              <w:t xml:space="preserve"> végzett rendszeres park, illetve terület gondozási tevékenységről szóló referenciával.</w:t>
            </w:r>
          </w:p>
          <w:p w14:paraId="334692EF" w14:textId="1699C591" w:rsidR="00522842" w:rsidRPr="009D24B9" w:rsidRDefault="005A5905" w:rsidP="00E169EE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F20003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Ugyanazon referencia több rész vonatkozásában és több alkalmassági követelmény körében is bemutatható.</w:t>
            </w:r>
          </w:p>
        </w:tc>
      </w:tr>
      <w:tr w:rsidR="008F7823" w:rsidRPr="00604997" w14:paraId="1A0A334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D8DC315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lastRenderedPageBreak/>
              <w:t xml:space="preserve">III.1.5) Fenntartott szerződésekre vonatkozó információk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  <w:p w14:paraId="428208F8" w14:textId="77777777" w:rsidR="008F7823" w:rsidRPr="00604997" w:rsidRDefault="007C6646">
            <w:pPr>
              <w:spacing w:before="120" w:after="120"/>
              <w:ind w:left="284" w:hanging="284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50" w:name="__Fieldmark__3380_1692909527"/>
            <w:bookmarkStart w:id="51" w:name="__Fieldmark__15021_1169267482"/>
            <w:bookmarkStart w:id="52" w:name="__Fieldmark__3061_449639378"/>
            <w:bookmarkStart w:id="53" w:name="__Fieldmark__4218_1661992450"/>
            <w:bookmarkStart w:id="54" w:name="__Fieldmark__3263_717537161"/>
            <w:bookmarkEnd w:id="50"/>
            <w:bookmarkEnd w:id="51"/>
            <w:bookmarkEnd w:id="52"/>
            <w:bookmarkEnd w:id="53"/>
            <w:bookmarkEnd w:id="54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 szerződés védett műhelyek és olyan gazdasági szereplők számára fenntartott, amelyek célja a fogyatékkal élő vagy hátrányos helyzetű személyek társadalmi és szakmai integrációja</w:t>
            </w:r>
          </w:p>
          <w:p w14:paraId="119EF42E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55" w:name="__Fieldmark__3399_1692909527"/>
            <w:bookmarkStart w:id="56" w:name="__Fieldmark__15032_1169267482"/>
            <w:bookmarkStart w:id="57" w:name="__Fieldmark__3071_449639378"/>
            <w:bookmarkStart w:id="58" w:name="__Fieldmark__4223_1661992450"/>
            <w:bookmarkStart w:id="59" w:name="__Fieldmark__3279_717537161"/>
            <w:bookmarkEnd w:id="55"/>
            <w:bookmarkEnd w:id="56"/>
            <w:bookmarkEnd w:id="57"/>
            <w:bookmarkEnd w:id="58"/>
            <w:bookmarkEnd w:id="59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A szerződés teljesítése védettmunkahely-teremtési programok keretében történik</w:t>
            </w:r>
          </w:p>
        </w:tc>
      </w:tr>
    </w:tbl>
    <w:p w14:paraId="145DBE81" w14:textId="77777777" w:rsidR="008F7823" w:rsidRPr="00604997" w:rsidRDefault="008F7823">
      <w:pPr>
        <w:spacing w:before="120" w:after="120"/>
        <w:rPr>
          <w:rFonts w:ascii="Garamond" w:eastAsia="MyriadPro-Semibold" w:hAnsi="Garamond"/>
          <w:sz w:val="20"/>
          <w:szCs w:val="20"/>
          <w:lang w:eastAsia="hu-HU"/>
        </w:rPr>
      </w:pPr>
    </w:p>
    <w:p w14:paraId="6B620592" w14:textId="77777777" w:rsidR="008F7823" w:rsidRPr="00604997" w:rsidRDefault="007C6646">
      <w:pPr>
        <w:spacing w:before="120" w:after="120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 xml:space="preserve">III.2) A szerződéssel kapcsolatos feltételek </w:t>
      </w:r>
      <w:r w:rsidRPr="00604997">
        <w:rPr>
          <w:rFonts w:ascii="Garamond" w:eastAsia="MyriadPro-Semibold" w:hAnsi="Garamond"/>
          <w:b/>
          <w:sz w:val="20"/>
          <w:szCs w:val="20"/>
          <w:vertAlign w:val="superscript"/>
          <w:lang w:eastAsia="hu-HU"/>
        </w:rPr>
        <w:t>2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604997" w14:paraId="444B007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A7CA069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III.2.1) Meghatározott szakmára (képzettségre) vonatkozó információk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(</w:t>
            </w:r>
            <w:r w:rsidRPr="00604997">
              <w:rPr>
                <w:rFonts w:ascii="Garamond" w:eastAsia="MyriadPro-Semibold" w:hAnsi="Garamond"/>
                <w:bCs/>
                <w:i/>
                <w:iCs/>
                <w:sz w:val="20"/>
                <w:szCs w:val="20"/>
                <w:lang w:eastAsia="hu-HU"/>
              </w:rPr>
              <w:t>csak szolgáltatási szerződések esetében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)</w:t>
            </w:r>
          </w:p>
          <w:p w14:paraId="0A22A50E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60" w:name="__Fieldmark__3433_1692909527"/>
            <w:bookmarkStart w:id="61" w:name="__Fieldmark__15058_1169267482"/>
            <w:bookmarkStart w:id="62" w:name="__Fieldmark__3096_449639378"/>
            <w:bookmarkStart w:id="63" w:name="__Fieldmark__4244_1661992450"/>
            <w:bookmarkStart w:id="64" w:name="__Fieldmark__3310_717537161"/>
            <w:bookmarkEnd w:id="60"/>
            <w:bookmarkEnd w:id="61"/>
            <w:bookmarkEnd w:id="62"/>
            <w:bookmarkEnd w:id="63"/>
            <w:bookmarkEnd w:id="64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 szolgáltatás teljesítése egy meghatározott szakmához (képzettséghez) van kötve</w:t>
            </w:r>
          </w:p>
          <w:p w14:paraId="6E22B372" w14:textId="77777777" w:rsidR="008F7823" w:rsidRPr="00604997" w:rsidRDefault="007C6646">
            <w:pPr>
              <w:spacing w:before="120" w:after="120"/>
              <w:ind w:left="284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8F7823" w:rsidRPr="00604997" w14:paraId="58F953B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C5CDBC6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III.2.2) A szerződés teljesítésével kapcsolatos feltételek:</w:t>
            </w:r>
          </w:p>
          <w:p w14:paraId="616803E8" w14:textId="77777777" w:rsidR="008F7823" w:rsidRPr="00CF739C" w:rsidRDefault="007C6646">
            <w:pPr>
              <w:spacing w:before="120" w:after="120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bookmarkStart w:id="65" w:name="_GoBack"/>
            <w:bookmarkEnd w:id="65"/>
            <w:r w:rsidRPr="00BA5CDB">
              <w:rPr>
                <w:rFonts w:ascii="Garamond" w:eastAsia="MyriadPro-Light" w:hAnsi="Garamond"/>
                <w:sz w:val="20"/>
                <w:szCs w:val="20"/>
                <w:lang w:eastAsia="hu-HU"/>
              </w:rPr>
              <w:t>Késedelmi kötbér, meghiúsulási kötbér: szerződés szerint.</w:t>
            </w:r>
          </w:p>
          <w:p w14:paraId="6E6AD856" w14:textId="77777777" w:rsidR="008F7823" w:rsidRPr="00604997" w:rsidRDefault="007C6646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BA5CDB">
              <w:rPr>
                <w:rFonts w:ascii="Garamond" w:eastAsia="MyriadPro-Light" w:hAnsi="Garamond"/>
                <w:sz w:val="20"/>
                <w:szCs w:val="20"/>
                <w:lang w:eastAsia="hu-HU"/>
              </w:rPr>
              <w:t>Teljesítési biztosíték: nettó ajánlati ár 5 %-a.</w:t>
            </w:r>
          </w:p>
          <w:p w14:paraId="13FA3B27" w14:textId="77777777" w:rsidR="008F7823" w:rsidRPr="00604997" w:rsidRDefault="007C6646">
            <w:pPr>
              <w:spacing w:before="120" w:after="120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lastRenderedPageBreak/>
              <w:t>AK előleget nem fizet.</w:t>
            </w:r>
          </w:p>
          <w:p w14:paraId="01BC0DD4" w14:textId="77777777" w:rsidR="008F7823" w:rsidRPr="00604997" w:rsidRDefault="007C6646">
            <w:pPr>
              <w:spacing w:before="120" w:after="120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Az AK a szerződésben rögzített tartalom teljesítését követően, az igazolt teljesítés alapján benyújtott számlát fogadja be.</w:t>
            </w:r>
          </w:p>
          <w:p w14:paraId="266B3C82" w14:textId="77777777" w:rsidR="008F7823" w:rsidRPr="00604997" w:rsidRDefault="007C6646">
            <w:pPr>
              <w:spacing w:before="120" w:after="120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A benyújtott számla ellenértékének kiegyenlítése </w:t>
            </w:r>
            <w:r w:rsidR="00087E2B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60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napos fizetési határidő mellett, a Kbt. 135. § (1), (</w:t>
            </w:r>
            <w:proofErr w:type="gramStart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5)–</w:t>
            </w:r>
            <w:proofErr w:type="gramEnd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(6)</w:t>
            </w:r>
            <w:proofErr w:type="spellStart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bek</w:t>
            </w:r>
            <w:proofErr w:type="spellEnd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., a Ptk. 6:130. § </w:t>
            </w:r>
            <w:r w:rsidR="00087E2B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3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) </w:t>
            </w:r>
            <w:proofErr w:type="spellStart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bek</w:t>
            </w:r>
            <w:proofErr w:type="spellEnd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.</w:t>
            </w:r>
            <w:r w:rsidR="00087E2B"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alapján történik, , tekintettel a kötelező egészségbiztosítás ellátásairól szóló 1997. évi LXXXIII. törvény 9/A. §-a szakaszára. A késedelmi kamatra a Ptk. 6:155. § rendelkezései vonatkoznak.</w:t>
            </w:r>
          </w:p>
          <w:p w14:paraId="7AFD0D6F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A részletes </w:t>
            </w:r>
            <w:proofErr w:type="spellStart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szerz</w:t>
            </w:r>
            <w:proofErr w:type="spellEnd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. biztosító mellékkötelezettségeket és a fizetési feltételeket a </w:t>
            </w:r>
            <w:proofErr w:type="spellStart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szerz.terv</w:t>
            </w:r>
            <w:proofErr w:type="spellEnd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. tartalmazza.</w:t>
            </w:r>
          </w:p>
        </w:tc>
      </w:tr>
      <w:tr w:rsidR="008F7823" w:rsidRPr="00604997" w14:paraId="3E18523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00E293D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lastRenderedPageBreak/>
              <w:t>III.2.3) A szerződés teljesítésében közreműködő személyekkel kapcsolatos információ</w:t>
            </w:r>
          </w:p>
          <w:p w14:paraId="6A50F01C" w14:textId="77777777" w:rsidR="008F7823" w:rsidRPr="00604997" w:rsidRDefault="007C6646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66" w:name="__Fieldmark__3462_1692909527"/>
            <w:bookmarkStart w:id="67" w:name="__Fieldmark__15089_1169267482"/>
            <w:bookmarkStart w:id="68" w:name="__Fieldmark__3119_449639378"/>
            <w:bookmarkStart w:id="69" w:name="__Fieldmark__4277_1661992450"/>
            <w:bookmarkStart w:id="70" w:name="__Fieldmark__3336_717537161"/>
            <w:bookmarkEnd w:id="66"/>
            <w:bookmarkEnd w:id="67"/>
            <w:bookmarkEnd w:id="68"/>
            <w:bookmarkEnd w:id="69"/>
            <w:bookmarkEnd w:id="70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Az ajánlattevőknek közölniük kell a szerződés teljesítésében közreműködő személyek nevét és szakképzettségét</w:t>
            </w:r>
          </w:p>
        </w:tc>
      </w:tr>
    </w:tbl>
    <w:p w14:paraId="4615EA7B" w14:textId="77777777" w:rsidR="008F7823" w:rsidRPr="00604997" w:rsidRDefault="008F7823">
      <w:pPr>
        <w:spacing w:before="120" w:after="120"/>
        <w:rPr>
          <w:rFonts w:ascii="Garamond" w:eastAsia="MyriadPro-Semibold" w:hAnsi="Garamond"/>
          <w:sz w:val="20"/>
          <w:szCs w:val="20"/>
          <w:lang w:eastAsia="hu-HU"/>
        </w:rPr>
      </w:pPr>
    </w:p>
    <w:p w14:paraId="51D151DD" w14:textId="77777777" w:rsidR="008F7823" w:rsidRPr="00604997" w:rsidRDefault="007C6646">
      <w:pPr>
        <w:spacing w:before="120" w:after="120"/>
        <w:jc w:val="left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IV. szakasz: Eljárás</w:t>
      </w:r>
    </w:p>
    <w:p w14:paraId="663E7BAD" w14:textId="77777777" w:rsidR="008F7823" w:rsidRPr="00604997" w:rsidRDefault="008F7823">
      <w:pPr>
        <w:spacing w:before="120" w:after="120"/>
        <w:rPr>
          <w:rFonts w:ascii="Garamond" w:eastAsia="MyriadPro-Semibold" w:hAnsi="Garamond"/>
          <w:sz w:val="20"/>
          <w:szCs w:val="20"/>
          <w:lang w:eastAsia="hu-HU"/>
        </w:rPr>
      </w:pPr>
    </w:p>
    <w:p w14:paraId="061B8760" w14:textId="77777777" w:rsidR="008F7823" w:rsidRPr="00604997" w:rsidRDefault="007C6646">
      <w:pPr>
        <w:spacing w:before="120" w:after="120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IV.1) Meghatározás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604997" w14:paraId="0F88AB9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9251416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IV.1.1) Az eljárás fajtája</w:t>
            </w:r>
          </w:p>
          <w:p w14:paraId="4E80824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X Nyílt eljárás</w:t>
            </w:r>
          </w:p>
          <w:p w14:paraId="3311F7E4" w14:textId="77777777" w:rsidR="008F7823" w:rsidRPr="00604997" w:rsidRDefault="007C6646">
            <w:pPr>
              <w:spacing w:before="120" w:after="120"/>
              <w:ind w:left="284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71" w:name="__Fieldmark__3492_1692909527"/>
            <w:bookmarkStart w:id="72" w:name="__Fieldmark__15111_1169267482"/>
            <w:bookmarkStart w:id="73" w:name="__Fieldmark__3140_449639378"/>
            <w:bookmarkStart w:id="74" w:name="__Fieldmark__4294_1661992450"/>
            <w:bookmarkStart w:id="75" w:name="__Fieldmark__3363_717537161"/>
            <w:bookmarkEnd w:id="71"/>
            <w:bookmarkEnd w:id="72"/>
            <w:bookmarkEnd w:id="73"/>
            <w:bookmarkEnd w:id="74"/>
            <w:bookmarkEnd w:id="75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Gyorsított eljárás</w:t>
            </w:r>
          </w:p>
          <w:p w14:paraId="535FBE78" w14:textId="77777777" w:rsidR="008F7823" w:rsidRPr="00604997" w:rsidRDefault="007C6646">
            <w:pPr>
              <w:spacing w:before="120" w:after="120"/>
              <w:ind w:left="567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Indokolás:</w:t>
            </w:r>
          </w:p>
          <w:p w14:paraId="1B1AD6DD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Megh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í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v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sos elj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r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</w:t>
            </w:r>
          </w:p>
          <w:p w14:paraId="6FB1AAE2" w14:textId="77777777" w:rsidR="008F7823" w:rsidRPr="00604997" w:rsidRDefault="007C6646">
            <w:pPr>
              <w:spacing w:before="120" w:after="120"/>
              <w:ind w:left="284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76" w:name="__Fieldmark__3513_1692909527"/>
            <w:bookmarkStart w:id="77" w:name="__Fieldmark__15123_1169267482"/>
            <w:bookmarkStart w:id="78" w:name="__Fieldmark__3152_449639378"/>
            <w:bookmarkStart w:id="79" w:name="__Fieldmark__4302_1661992450"/>
            <w:bookmarkStart w:id="80" w:name="__Fieldmark__3381_717537161"/>
            <w:bookmarkEnd w:id="76"/>
            <w:bookmarkEnd w:id="77"/>
            <w:bookmarkEnd w:id="78"/>
            <w:bookmarkEnd w:id="79"/>
            <w:bookmarkEnd w:id="80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Gyorsított eljárás</w:t>
            </w:r>
          </w:p>
          <w:p w14:paraId="0DF58EB3" w14:textId="77777777" w:rsidR="008F7823" w:rsidRPr="00604997" w:rsidRDefault="007C6646">
            <w:pPr>
              <w:spacing w:before="120" w:after="120"/>
              <w:ind w:left="567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Indokolás:</w:t>
            </w:r>
          </w:p>
          <w:p w14:paraId="20702067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yriadPro-Light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T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rgyal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sos elj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r</w:t>
            </w:r>
            <w:r w:rsidRPr="00604997">
              <w:rPr>
                <w:rFonts w:ascii="Garamond" w:eastAsia="MyriadPro-Light" w:hAnsi="Garamond" w:cs="Garamond"/>
                <w:sz w:val="20"/>
                <w:szCs w:val="20"/>
                <w:lang w:eastAsia="hu-HU"/>
              </w:rPr>
              <w:t>á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s</w:t>
            </w:r>
          </w:p>
          <w:p w14:paraId="0897CBD0" w14:textId="77777777" w:rsidR="008F7823" w:rsidRPr="00604997" w:rsidRDefault="007C6646">
            <w:pPr>
              <w:spacing w:before="120" w:after="120"/>
              <w:ind w:left="284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81" w:name="__Fieldmark__3534_1692909527"/>
            <w:bookmarkStart w:id="82" w:name="__Fieldmark__15135_1169267482"/>
            <w:bookmarkStart w:id="83" w:name="__Fieldmark__3164_449639378"/>
            <w:bookmarkStart w:id="84" w:name="__Fieldmark__4310_1661992450"/>
            <w:bookmarkStart w:id="85" w:name="__Fieldmark__3399_717537161"/>
            <w:bookmarkEnd w:id="81"/>
            <w:bookmarkEnd w:id="82"/>
            <w:bookmarkEnd w:id="83"/>
            <w:bookmarkEnd w:id="84"/>
            <w:bookmarkEnd w:id="85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Gyorsított eljárás</w:t>
            </w:r>
          </w:p>
          <w:p w14:paraId="4272AD79" w14:textId="77777777" w:rsidR="008F7823" w:rsidRPr="00604997" w:rsidRDefault="007C6646">
            <w:pPr>
              <w:spacing w:before="120" w:after="120"/>
              <w:ind w:left="567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Indokolás:</w:t>
            </w:r>
          </w:p>
          <w:p w14:paraId="4475DCAA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S Mincho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Versenypárbeszéd</w:t>
            </w:r>
          </w:p>
          <w:p w14:paraId="789F3A33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MS Mincho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Innovációs partnerség</w:t>
            </w:r>
          </w:p>
        </w:tc>
      </w:tr>
      <w:tr w:rsidR="008F7823" w:rsidRPr="00604997" w14:paraId="4B735EBE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92AA907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IV.1.3) Keretmegállapodásra vagy dinamikus beszerzési rendszerre vonatkozó információk</w:t>
            </w:r>
          </w:p>
          <w:p w14:paraId="44A332BB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86" w:name="__Fieldmark__3560_1692909527"/>
            <w:bookmarkStart w:id="87" w:name="__Fieldmark__15151_1169267482"/>
            <w:bookmarkStart w:id="88" w:name="__Fieldmark__3181_449639378"/>
            <w:bookmarkStart w:id="89" w:name="__Fieldmark__4323_1661992450"/>
            <w:bookmarkStart w:id="90" w:name="__Fieldmark__3422_717537161"/>
            <w:bookmarkEnd w:id="86"/>
            <w:bookmarkEnd w:id="87"/>
            <w:bookmarkEnd w:id="88"/>
            <w:bookmarkEnd w:id="89"/>
            <w:bookmarkEnd w:id="90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A hirdetmény keretmegállapodás megkötésére irányul</w:t>
            </w:r>
          </w:p>
          <w:p w14:paraId="43DE0AD2" w14:textId="77777777" w:rsidR="008F7823" w:rsidRPr="00604997" w:rsidRDefault="007C6646">
            <w:pPr>
              <w:spacing w:before="120" w:after="120"/>
              <w:ind w:left="284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Keretmegállapodás egy ajánlattevővel</w:t>
            </w:r>
          </w:p>
          <w:p w14:paraId="385200CB" w14:textId="77777777" w:rsidR="008F7823" w:rsidRPr="00604997" w:rsidRDefault="007C6646">
            <w:pPr>
              <w:spacing w:before="120" w:after="120"/>
              <w:ind w:left="284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Keretmegállapodás több ajánlattevővel</w:t>
            </w:r>
          </w:p>
          <w:p w14:paraId="3CF531CE" w14:textId="77777777" w:rsidR="008F7823" w:rsidRPr="00604997" w:rsidRDefault="007C6646">
            <w:pPr>
              <w:spacing w:before="120" w:after="120"/>
              <w:ind w:left="426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A keretmegállapodás résztvevőinek tervezett maximális létszáma: </w:t>
            </w:r>
            <w:r w:rsidRPr="00604997">
              <w:rPr>
                <w:rFonts w:ascii="Garamond" w:eastAsia="MyriadPro-Light" w:hAnsi="Garamond"/>
                <w:b/>
                <w:sz w:val="20"/>
                <w:szCs w:val="20"/>
                <w:vertAlign w:val="superscript"/>
                <w:lang w:eastAsia="hu-HU"/>
              </w:rPr>
              <w:t>2</w:t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[  </w:t>
            </w:r>
            <w:proofErr w:type="gramEnd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]</w:t>
            </w:r>
          </w:p>
          <w:p w14:paraId="25847F4F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91" w:name="__Fieldmark__3585_1692909527"/>
            <w:bookmarkStart w:id="92" w:name="__Fieldmark__15170_1169267482"/>
            <w:bookmarkStart w:id="93" w:name="__Fieldmark__3197_449639378"/>
            <w:bookmarkStart w:id="94" w:name="__Fieldmark__4336_1661992450"/>
            <w:bookmarkStart w:id="95" w:name="__Fieldmark__3444_717537161"/>
            <w:bookmarkEnd w:id="91"/>
            <w:bookmarkEnd w:id="92"/>
            <w:bookmarkEnd w:id="93"/>
            <w:bookmarkEnd w:id="94"/>
            <w:bookmarkEnd w:id="95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A hirdetmény dinamikus beszerzési rendszer létrehozására irányul</w:t>
            </w:r>
          </w:p>
          <w:p w14:paraId="6714BA83" w14:textId="77777777" w:rsidR="008F7823" w:rsidRPr="00604997" w:rsidRDefault="007C6646">
            <w:pPr>
              <w:spacing w:before="120" w:after="120"/>
              <w:ind w:left="284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96" w:name="__Fieldmark__3603_1692909527"/>
            <w:bookmarkStart w:id="97" w:name="__Fieldmark__15180_1169267482"/>
            <w:bookmarkStart w:id="98" w:name="__Fieldmark__3206_449639378"/>
            <w:bookmarkStart w:id="99" w:name="__Fieldmark__4340_1661992450"/>
            <w:bookmarkStart w:id="100" w:name="__Fieldmark__3459_717537161"/>
            <w:bookmarkEnd w:id="96"/>
            <w:bookmarkEnd w:id="97"/>
            <w:bookmarkEnd w:id="98"/>
            <w:bookmarkEnd w:id="99"/>
            <w:bookmarkEnd w:id="100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A dinamikus beszerzési rendszert további beszerzők is alkalmazhatják</w:t>
            </w:r>
          </w:p>
          <w:p w14:paraId="21441200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Keretmegállapodás esetében – a négy évet meghaladó időtartam indoklása:</w:t>
            </w:r>
          </w:p>
        </w:tc>
      </w:tr>
      <w:tr w:rsidR="008F7823" w:rsidRPr="00604997" w14:paraId="735DD90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4068993" w14:textId="77777777" w:rsidR="008F7823" w:rsidRPr="00604997" w:rsidRDefault="007C6646">
            <w:pPr>
              <w:spacing w:before="120" w:after="120" w:line="194" w:lineRule="exact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IV.1.4) A megoldások, illetve ajánlatok számának a tárgyalásos eljárás vagy a versenypárbeszéd során történő csökkentésére irányuló információ</w:t>
            </w:r>
          </w:p>
          <w:p w14:paraId="29D88B1E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101" w:name="__Fieldmark__3623_1692909527"/>
            <w:bookmarkStart w:id="102" w:name="__Fieldmark__15192_1169267482"/>
            <w:bookmarkStart w:id="103" w:name="__Fieldmark__3217_449639378"/>
            <w:bookmarkStart w:id="104" w:name="__Fieldmark__4355_1661992450"/>
            <w:bookmarkStart w:id="105" w:name="__Fieldmark__3476_717537161"/>
            <w:bookmarkEnd w:id="101"/>
            <w:bookmarkEnd w:id="102"/>
            <w:bookmarkEnd w:id="103"/>
            <w:bookmarkEnd w:id="104"/>
            <w:bookmarkEnd w:id="105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Igénybe vettek többfordulós eljárást annak érdekében, hogy fokozatosan csökkentsék a megvitatandó megoldások, illetve a megtárgyalandó ajánlatok számát</w:t>
            </w:r>
          </w:p>
        </w:tc>
      </w:tr>
      <w:tr w:rsidR="008F7823" w:rsidRPr="00604997" w14:paraId="4C694DA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25B1D21" w14:textId="77777777" w:rsidR="008F7823" w:rsidRPr="00604997" w:rsidRDefault="007C6646">
            <w:pPr>
              <w:spacing w:before="120" w:after="120" w:line="140" w:lineRule="exac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IV.1.5) </w:t>
            </w:r>
            <w:r w:rsidRPr="00604997">
              <w:rPr>
                <w:rFonts w:ascii="Garamond" w:eastAsia="MyriadPro-Semibold" w:hAnsi="Garamond"/>
                <w:b/>
                <w:bCs/>
                <w:iCs/>
                <w:sz w:val="20"/>
                <w:szCs w:val="20"/>
                <w:lang w:eastAsia="hu-HU"/>
              </w:rPr>
              <w:t>Információ a tárgyalásról</w:t>
            </w:r>
            <w:r w:rsidRPr="00604997">
              <w:rPr>
                <w:rStyle w:val="Szvegtrzs7FlkvrNemdltTrkz0pt"/>
                <w:rFonts w:ascii="Garamond" w:hAnsi="Garamond"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Semibold" w:hAnsi="Garamond"/>
                <w:bCs/>
                <w:i/>
                <w:sz w:val="20"/>
                <w:szCs w:val="20"/>
                <w:lang w:eastAsia="hu-HU"/>
              </w:rPr>
              <w:t>(kizárólag tárgyalásos eljárás esetében)</w:t>
            </w:r>
          </w:p>
          <w:p w14:paraId="2C79817C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ajánlatkérő fenntartja a jogot arra, hogy a szerződést az eredeti ajánlat alapján, tárgyalások lefolytatása nélkül ítélje oda.</w:t>
            </w:r>
          </w:p>
        </w:tc>
      </w:tr>
      <w:tr w:rsidR="008F7823" w:rsidRPr="00604997" w14:paraId="34CAA8D3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ED61208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IV.1.6) Elektronikus árlejtésre vonatkozó információk </w:t>
            </w:r>
          </w:p>
          <w:p w14:paraId="757EA67A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106" w:name="__Fieldmark__3648_1692909527"/>
            <w:bookmarkStart w:id="107" w:name="__Fieldmark__15209_1169267482"/>
            <w:bookmarkStart w:id="108" w:name="__Fieldmark__3233_449639378"/>
            <w:bookmarkStart w:id="109" w:name="__Fieldmark__4369_1661992450"/>
            <w:bookmarkStart w:id="110" w:name="__Fieldmark__3498_717537161"/>
            <w:bookmarkEnd w:id="106"/>
            <w:bookmarkEnd w:id="107"/>
            <w:bookmarkEnd w:id="108"/>
            <w:bookmarkEnd w:id="109"/>
            <w:bookmarkEnd w:id="110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Elektronikus árlejtést fognak alkalmazni</w:t>
            </w:r>
          </w:p>
          <w:p w14:paraId="16C593FA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lastRenderedPageBreak/>
              <w:t>További információk az elektronikus árlejtésről:</w:t>
            </w:r>
          </w:p>
        </w:tc>
      </w:tr>
      <w:tr w:rsidR="008F7823" w:rsidRPr="00604997" w14:paraId="7CE3D1C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DBB79AC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b/>
                <w:b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b/>
                <w:bCs/>
                <w:sz w:val="20"/>
                <w:szCs w:val="20"/>
                <w:lang w:eastAsia="hu-HU"/>
              </w:rPr>
              <w:lastRenderedPageBreak/>
              <w:t>IV.1.8) A közbeszerzési megállapodásra (GPA) vonatkozó információk</w:t>
            </w:r>
          </w:p>
          <w:p w14:paraId="7C379F36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 szerződés a közbeszerzési megállapodás (GPA) hatálya alá tartozik </w:t>
            </w:r>
            <w:r w:rsidRPr="00604997">
              <w:rPr>
                <w:rFonts w:ascii="Cambria Math" w:eastAsia="HiraKakuPro-W3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igen </w:t>
            </w:r>
            <w:r w:rsidRPr="00604997">
              <w:rPr>
                <w:rFonts w:ascii="Garamond" w:eastAsia="HiraKakuPro-W3" w:hAnsi="Garamond"/>
                <w:sz w:val="20"/>
                <w:szCs w:val="20"/>
                <w:lang w:eastAsia="hu-HU"/>
              </w:rPr>
              <w:t xml:space="preserve">X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nem</w:t>
            </w:r>
          </w:p>
        </w:tc>
      </w:tr>
    </w:tbl>
    <w:p w14:paraId="4AF2ABC2" w14:textId="77777777" w:rsidR="008F7823" w:rsidRPr="00604997" w:rsidRDefault="008F7823">
      <w:pPr>
        <w:spacing w:before="120" w:after="120"/>
        <w:rPr>
          <w:rFonts w:ascii="Garamond" w:eastAsia="MyriadPro-Semibold" w:hAnsi="Garamond"/>
          <w:sz w:val="20"/>
          <w:szCs w:val="20"/>
          <w:lang w:eastAsia="hu-HU"/>
        </w:rPr>
      </w:pPr>
    </w:p>
    <w:p w14:paraId="5AB418CD" w14:textId="77777777" w:rsidR="008F7823" w:rsidRPr="00604997" w:rsidRDefault="007C6646">
      <w:pPr>
        <w:spacing w:before="120" w:after="120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IV.2) Adminisztratív információk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604997" w14:paraId="7196913E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A285CD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IV.2.1) Az adott eljárásra vonatkozó korábbi közzététel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  <w:p w14:paraId="097DB0CB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 hirdetmény száma a Hivatalos Lapban: </w:t>
            </w:r>
            <w:proofErr w:type="gram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[ ]</w:t>
            </w:r>
            <w:proofErr w:type="gram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[ ][ ][ ]/S [ ][ ][ ]-[ ][ ][ ][ ][ ][ ][ ]</w:t>
            </w:r>
          </w:p>
          <w:p w14:paraId="35F420AE" w14:textId="77777777" w:rsidR="008F7823" w:rsidRPr="00604997" w:rsidRDefault="007C6646">
            <w:pPr>
              <w:spacing w:before="120" w:after="120"/>
              <w:rPr>
                <w:rStyle w:val="Szvegtrzs1"/>
                <w:rFonts w:ascii="Garamond" w:hAnsi="Garamond" w:cs="Times New Roman"/>
                <w:b/>
                <w:i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(Az alábbiak közül: Előzetes tájékoztató; Felhasználói oldalon közzétett hirdetmény)</w:t>
            </w:r>
          </w:p>
        </w:tc>
      </w:tr>
      <w:tr w:rsidR="008F7823" w:rsidRPr="00604997" w14:paraId="42BE6FF3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84EF627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IV.2.2) Ajánlatok vagy részvételi kérelmek benyújtásának határideje</w:t>
            </w:r>
          </w:p>
          <w:p w14:paraId="48460F1C" w14:textId="77777777" w:rsidR="008F7823" w:rsidRPr="00604997" w:rsidRDefault="007C6646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highlight w:val="yellow"/>
                <w:lang w:eastAsia="hu-HU"/>
              </w:rPr>
              <w:t xml:space="preserve">Dátum: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(</w:t>
            </w:r>
            <w:proofErr w:type="spell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nn</w:t>
            </w:r>
            <w:proofErr w:type="spell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/</w:t>
            </w:r>
            <w:proofErr w:type="spell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hh</w:t>
            </w:r>
            <w:proofErr w:type="spell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/</w:t>
            </w:r>
            <w:proofErr w:type="spell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éééé</w:t>
            </w:r>
            <w:proofErr w:type="spell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)</w:t>
            </w:r>
            <w:r w:rsidRPr="00604997">
              <w:rPr>
                <w:rFonts w:ascii="Garamond" w:eastAsia="MyriadPro-Semibold" w:hAnsi="Garamond"/>
                <w:sz w:val="20"/>
                <w:szCs w:val="20"/>
                <w:highlight w:val="yellow"/>
                <w:lang w:eastAsia="hu-HU"/>
              </w:rPr>
              <w:t xml:space="preserve"> Helyi idő: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(</w:t>
            </w:r>
            <w:proofErr w:type="spellStart"/>
            <w:proofErr w:type="gram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óó:pp</w:t>
            </w:r>
            <w:proofErr w:type="spellEnd"/>
            <w:proofErr w:type="gram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)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i/>
                <w:color w:val="FF0000"/>
                <w:sz w:val="20"/>
                <w:szCs w:val="20"/>
                <w:lang w:eastAsia="hu-HU"/>
              </w:rPr>
              <w:t>(</w:t>
            </w:r>
            <w:r w:rsidR="002C3F4D" w:rsidRPr="00604997">
              <w:rPr>
                <w:rFonts w:ascii="Garamond" w:eastAsia="MyriadPro-Semibold" w:hAnsi="Garamond"/>
                <w:i/>
                <w:color w:val="FF0000"/>
                <w:sz w:val="20"/>
                <w:szCs w:val="20"/>
                <w:lang w:eastAsia="hu-HU"/>
              </w:rPr>
              <w:t xml:space="preserve">30 </w:t>
            </w:r>
            <w:r w:rsidRPr="00604997">
              <w:rPr>
                <w:rFonts w:ascii="Garamond" w:eastAsia="MyriadPro-Semibold" w:hAnsi="Garamond"/>
                <w:i/>
                <w:color w:val="FF0000"/>
                <w:sz w:val="20"/>
                <w:szCs w:val="20"/>
                <w:lang w:eastAsia="hu-HU"/>
              </w:rPr>
              <w:t>nap</w:t>
            </w:r>
            <w:r w:rsidR="003518CC" w:rsidRPr="00604997">
              <w:rPr>
                <w:rFonts w:ascii="Garamond" w:eastAsia="MyriadPro-Semibold" w:hAnsi="Garamond"/>
                <w:i/>
                <w:color w:val="FF0000"/>
                <w:sz w:val="20"/>
                <w:szCs w:val="20"/>
                <w:lang w:eastAsia="hu-HU"/>
              </w:rPr>
              <w:t>)</w:t>
            </w:r>
          </w:p>
        </w:tc>
      </w:tr>
      <w:tr w:rsidR="008F7823" w:rsidRPr="00604997" w14:paraId="33AE15E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ED9A1C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IV.2.3) Az ajánlattételi vagy részvételi felhívás kiválasztott jelentkezők részére történő megküldésének becsült dátuma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4</w:t>
            </w:r>
          </w:p>
          <w:p w14:paraId="1E1F5935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Dátum: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(</w:t>
            </w:r>
            <w:proofErr w:type="spell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nn</w:t>
            </w:r>
            <w:proofErr w:type="spell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/</w:t>
            </w:r>
            <w:proofErr w:type="spell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hh</w:t>
            </w:r>
            <w:proofErr w:type="spell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/</w:t>
            </w:r>
            <w:proofErr w:type="spell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éééé</w:t>
            </w:r>
            <w:proofErr w:type="spell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)</w:t>
            </w:r>
          </w:p>
        </w:tc>
      </w:tr>
      <w:tr w:rsidR="008F7823" w:rsidRPr="00604997" w14:paraId="4BBD369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88B1BFB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IV.2.4) </w:t>
            </w:r>
            <w:r w:rsidRPr="00604997">
              <w:rPr>
                <w:rFonts w:ascii="Garamond" w:eastAsia="MyriadPro-Semibold" w:hAnsi="Garamond"/>
                <w:b/>
                <w:bCs/>
                <w:sz w:val="20"/>
                <w:szCs w:val="20"/>
                <w:lang w:eastAsia="hu-HU"/>
              </w:rPr>
              <w:t>Azok a nyelvek, amelyeken az ajánlatok vagy részvételi jelentkezések benyújthatók: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Magyar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1</w:t>
            </w:r>
          </w:p>
        </w:tc>
      </w:tr>
      <w:tr w:rsidR="008F7823" w:rsidRPr="00604997" w14:paraId="1B59959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4E4007E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IV.2.6) Az ajánlati kötöttség minimális időtartama</w:t>
            </w:r>
          </w:p>
          <w:p w14:paraId="29F3C01C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ajánlati kötöttség végső dátuma:</w:t>
            </w:r>
            <w:r w:rsidRPr="00604997">
              <w:rPr>
                <w:rStyle w:val="Szvegtrzs1"/>
                <w:rFonts w:ascii="Garamond" w:hAnsi="Garamond"/>
                <w:sz w:val="20"/>
                <w:szCs w:val="20"/>
              </w:rPr>
              <w:t xml:space="preserve">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(</w:t>
            </w:r>
            <w:proofErr w:type="spell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nn</w:t>
            </w:r>
            <w:proofErr w:type="spell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/</w:t>
            </w:r>
            <w:proofErr w:type="spell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hh</w:t>
            </w:r>
            <w:proofErr w:type="spell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/</w:t>
            </w:r>
            <w:proofErr w:type="spell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éééé</w:t>
            </w:r>
            <w:proofErr w:type="spell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lang w:eastAsia="hu-HU"/>
              </w:rPr>
              <w:t>)</w:t>
            </w:r>
          </w:p>
          <w:p w14:paraId="071DBFF4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i/>
                <w:iCs/>
                <w:sz w:val="20"/>
                <w:szCs w:val="20"/>
                <w:lang w:eastAsia="hu-HU"/>
              </w:rPr>
              <w:t>vagy</w:t>
            </w:r>
            <w:r w:rsidRPr="00604997">
              <w:rPr>
                <w:rFonts w:ascii="Garamond" w:eastAsia="MyriadPro-Semibold" w:hAnsi="Garamond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időtartam hónapban: 1 (az ajánlattételi határidő lejártától számítva)</w:t>
            </w:r>
          </w:p>
        </w:tc>
      </w:tr>
      <w:tr w:rsidR="008F7823" w:rsidRPr="00604997" w14:paraId="0D064B6A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6CC59D5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  <w:t>IV.2.7) Az ajánlatok felbontásának feltételei</w:t>
            </w:r>
          </w:p>
          <w:p w14:paraId="789F1F03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highlight w:val="yellow"/>
                <w:lang w:eastAsia="hu-HU"/>
              </w:rPr>
              <w:t xml:space="preserve">Dátum: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(</w:t>
            </w:r>
            <w:proofErr w:type="spell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nn</w:t>
            </w:r>
            <w:proofErr w:type="spell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/</w:t>
            </w:r>
            <w:proofErr w:type="spell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hh</w:t>
            </w:r>
            <w:proofErr w:type="spell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/</w:t>
            </w:r>
            <w:proofErr w:type="spell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éééé</w:t>
            </w:r>
            <w:proofErr w:type="spell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)</w:t>
            </w:r>
            <w:r w:rsidRPr="00604997">
              <w:rPr>
                <w:rFonts w:ascii="Garamond" w:eastAsia="MyriadPro-Semibold" w:hAnsi="Garamond"/>
                <w:sz w:val="20"/>
                <w:szCs w:val="20"/>
                <w:highlight w:val="yellow"/>
                <w:lang w:eastAsia="hu-HU"/>
              </w:rPr>
              <w:t xml:space="preserve"> Helyi idő: </w:t>
            </w:r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(</w:t>
            </w:r>
            <w:proofErr w:type="spellStart"/>
            <w:proofErr w:type="gramStart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óó:pp</w:t>
            </w:r>
            <w:proofErr w:type="spellEnd"/>
            <w:proofErr w:type="gramEnd"/>
            <w:r w:rsidRPr="00604997">
              <w:rPr>
                <w:rFonts w:ascii="Garamond" w:eastAsia="MyriadPro-Semibold" w:hAnsi="Garamond"/>
                <w:i/>
                <w:sz w:val="20"/>
                <w:szCs w:val="20"/>
                <w:highlight w:val="yellow"/>
                <w:lang w:eastAsia="hu-HU"/>
              </w:rPr>
              <w:t>)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    </w:t>
            </w:r>
          </w:p>
          <w:p w14:paraId="0B759FBE" w14:textId="77777777" w:rsidR="008F7823" w:rsidRPr="00604997" w:rsidRDefault="007C6646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Információk a jogosultakról és a bontási eljárásról:</w:t>
            </w:r>
          </w:p>
          <w:p w14:paraId="3A7DF3FF" w14:textId="77777777" w:rsidR="008F7823" w:rsidRPr="00604997" w:rsidRDefault="003518CC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ajánlatok bontása az EKR Rendelet 15. §-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ának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(2), (4) és (5) bekezdése alapján az EKR-ben történik. Az bontás időpontjában az ajánlatok az EKR rendszerben az ajánlatkérő számára hozzáférhetővé válnak. A Kbt. 68. § (4) bekezdése szerinti adatokat az EKR a bontás időpontjától kezdve azonnal -elektronikusan- azzal a tartalommal, ahogyan azok az ajánlatban szerepelnek- az ajánlattevők részére elérhetővé teszi</w:t>
            </w:r>
          </w:p>
        </w:tc>
      </w:tr>
    </w:tbl>
    <w:p w14:paraId="4587E9D0" w14:textId="77777777" w:rsidR="008F7823" w:rsidRPr="00604997" w:rsidRDefault="008F7823">
      <w:pPr>
        <w:spacing w:before="120" w:after="120"/>
        <w:rPr>
          <w:rFonts w:ascii="Garamond" w:eastAsia="MyriadPro-Semibold" w:hAnsi="Garamond"/>
          <w:sz w:val="20"/>
          <w:szCs w:val="20"/>
          <w:lang w:eastAsia="hu-HU"/>
        </w:rPr>
      </w:pPr>
    </w:p>
    <w:p w14:paraId="0A21B545" w14:textId="77777777" w:rsidR="008F7823" w:rsidRPr="00604997" w:rsidRDefault="007C6646">
      <w:pPr>
        <w:spacing w:before="120" w:after="120"/>
        <w:jc w:val="left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VI. szakasz: Kiegészítő információk</w:t>
      </w:r>
    </w:p>
    <w:p w14:paraId="4A33D056" w14:textId="77777777" w:rsidR="008F7823" w:rsidRPr="00604997" w:rsidRDefault="008F7823">
      <w:pPr>
        <w:spacing w:before="120" w:after="120"/>
        <w:rPr>
          <w:rFonts w:ascii="Garamond" w:eastAsia="MyriadPro-Semibold" w:hAnsi="Garamond"/>
          <w:sz w:val="20"/>
          <w:szCs w:val="20"/>
          <w:lang w:eastAsia="hu-HU"/>
        </w:rPr>
      </w:pPr>
    </w:p>
    <w:p w14:paraId="40CC5CE4" w14:textId="77777777" w:rsidR="008F7823" w:rsidRPr="00604997" w:rsidRDefault="007C6646">
      <w:pPr>
        <w:spacing w:before="120" w:after="120"/>
        <w:jc w:val="left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VI.1) A közbeszerzés ismétlődő jellegére vonatkozó információk</w:t>
      </w:r>
    </w:p>
    <w:tbl>
      <w:tblPr>
        <w:tblStyle w:val="Rcsostblzat"/>
        <w:tblW w:w="9778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604997" w14:paraId="72983FCB" w14:textId="77777777">
        <w:tc>
          <w:tcPr>
            <w:tcW w:w="9778" w:type="dxa"/>
            <w:shd w:val="clear" w:color="auto" w:fill="auto"/>
            <w:tcMar>
              <w:left w:w="88" w:type="dxa"/>
            </w:tcMar>
          </w:tcPr>
          <w:p w14:paraId="7B14750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 közbeszerzés ismétlődő jellegű X igen </w:t>
            </w:r>
            <w:r w:rsidRPr="00604997">
              <w:rPr>
                <w:rFonts w:ascii="Cambria Math" w:eastAsia="MyriadPro-Semibold" w:hAnsi="Cambria Math" w:cs="Cambria Math"/>
                <w:sz w:val="20"/>
                <w:szCs w:val="20"/>
                <w:lang w:eastAsia="hu-HU"/>
              </w:rPr>
              <w:t>◯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nem</w:t>
            </w:r>
          </w:p>
          <w:p w14:paraId="5AD9DA4A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 további hirdetmények közzétételének tervezett ideje: </w:t>
            </w:r>
            <w:r w:rsidRPr="00604997">
              <w:rPr>
                <w:rFonts w:ascii="Garamond" w:eastAsia="MyriadPro-Semibold" w:hAnsi="Garamond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</w:tbl>
    <w:p w14:paraId="55D432B3" w14:textId="77777777" w:rsidR="008F7823" w:rsidRPr="00604997" w:rsidRDefault="008F7823">
      <w:pPr>
        <w:spacing w:before="120" w:after="120"/>
        <w:rPr>
          <w:rFonts w:ascii="Garamond" w:eastAsia="MyriadPro-Semibold" w:hAnsi="Garamond"/>
          <w:sz w:val="20"/>
          <w:szCs w:val="20"/>
          <w:lang w:eastAsia="hu-HU"/>
        </w:rPr>
      </w:pPr>
    </w:p>
    <w:p w14:paraId="48A9E2DB" w14:textId="77777777" w:rsidR="008F7823" w:rsidRPr="00604997" w:rsidRDefault="007C6646">
      <w:pPr>
        <w:spacing w:before="120" w:after="120"/>
        <w:jc w:val="left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VI.2) Információ az elektronikus munkafolyamatokról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604997" w14:paraId="07B6A6F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870BFA1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111" w:name="__Fieldmark__3745_1692909527"/>
            <w:bookmarkStart w:id="112" w:name="__Fieldmark__15333_1169267482"/>
            <w:bookmarkStart w:id="113" w:name="__Fieldmark__3323_449639378"/>
            <w:bookmarkStart w:id="114" w:name="__Fieldmark__4511_1661992450"/>
            <w:bookmarkStart w:id="115" w:name="__Fieldmark__3592_717537161"/>
            <w:bookmarkEnd w:id="111"/>
            <w:bookmarkEnd w:id="112"/>
            <w:bookmarkEnd w:id="113"/>
            <w:bookmarkEnd w:id="114"/>
            <w:bookmarkEnd w:id="115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megrendelés elektronikus úton történik</w:t>
            </w:r>
          </w:p>
          <w:p w14:paraId="587455AF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116" w:name="__Fieldmark__3764_1692909527"/>
            <w:bookmarkStart w:id="117" w:name="__Fieldmark__15344_1169267482"/>
            <w:bookmarkStart w:id="118" w:name="__Fieldmark__3333_449639378"/>
            <w:bookmarkStart w:id="119" w:name="__Fieldmark__4516_1661992450"/>
            <w:bookmarkStart w:id="120" w:name="__Fieldmark__3608_717537161"/>
            <w:bookmarkEnd w:id="116"/>
            <w:bookmarkEnd w:id="117"/>
            <w:bookmarkEnd w:id="118"/>
            <w:bookmarkEnd w:id="119"/>
            <w:bookmarkEnd w:id="120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Elektronikusan benyújtott számlákat elfogadnak</w:t>
            </w:r>
          </w:p>
          <w:p w14:paraId="0207FE62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04997">
              <w:rPr>
                <w:rFonts w:ascii="Garamond" w:hAnsi="Garamond"/>
                <w:sz w:val="20"/>
                <w:szCs w:val="20"/>
              </w:rPr>
              <w:instrText>FORMCHECKBOX</w:instrText>
            </w:r>
            <w:r w:rsidR="00BA5CDB">
              <w:rPr>
                <w:rFonts w:ascii="Garamond" w:hAnsi="Garamond"/>
                <w:sz w:val="20"/>
                <w:szCs w:val="20"/>
              </w:rPr>
            </w:r>
            <w:r w:rsidR="00BA5CDB">
              <w:rPr>
                <w:rFonts w:ascii="Garamond" w:hAnsi="Garamond"/>
                <w:sz w:val="20"/>
                <w:szCs w:val="20"/>
              </w:rPr>
              <w:fldChar w:fldCharType="separate"/>
            </w:r>
            <w:bookmarkStart w:id="121" w:name="__Fieldmark__3783_1692909527"/>
            <w:bookmarkStart w:id="122" w:name="__Fieldmark__15355_1169267482"/>
            <w:bookmarkStart w:id="123" w:name="__Fieldmark__3343_449639378"/>
            <w:bookmarkStart w:id="124" w:name="__Fieldmark__4521_1661992450"/>
            <w:bookmarkStart w:id="125" w:name="__Fieldmark__3624_717537161"/>
            <w:bookmarkEnd w:id="121"/>
            <w:bookmarkEnd w:id="122"/>
            <w:bookmarkEnd w:id="123"/>
            <w:bookmarkEnd w:id="124"/>
            <w:bookmarkEnd w:id="125"/>
            <w:r w:rsidRPr="00604997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fizetés elektronikus úton történik</w:t>
            </w:r>
          </w:p>
        </w:tc>
      </w:tr>
    </w:tbl>
    <w:p w14:paraId="0530B991" w14:textId="77777777" w:rsidR="008F7823" w:rsidRPr="00604997" w:rsidRDefault="008F7823">
      <w:pPr>
        <w:spacing w:before="120" w:after="120"/>
        <w:rPr>
          <w:rFonts w:ascii="Garamond" w:eastAsia="MyriadPro-Semibold" w:hAnsi="Garamond"/>
          <w:sz w:val="20"/>
          <w:szCs w:val="20"/>
          <w:lang w:eastAsia="hu-HU"/>
        </w:rPr>
      </w:pPr>
    </w:p>
    <w:p w14:paraId="394B93A2" w14:textId="77777777" w:rsidR="008F7823" w:rsidRPr="00604997" w:rsidRDefault="007C6646">
      <w:pPr>
        <w:spacing w:before="120" w:after="120"/>
        <w:jc w:val="left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 xml:space="preserve">VI.3) További információk: </w:t>
      </w:r>
      <w:r w:rsidRPr="00604997">
        <w:rPr>
          <w:rFonts w:ascii="Garamond" w:eastAsia="MyriadPro-Semibold" w:hAnsi="Garamond"/>
          <w:b/>
          <w:sz w:val="20"/>
          <w:szCs w:val="20"/>
          <w:vertAlign w:val="superscript"/>
          <w:lang w:eastAsia="hu-HU"/>
        </w:rPr>
        <w:t>2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604997" w14:paraId="22239AD3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36B7FA1" w14:textId="77777777" w:rsidR="00722D49" w:rsidRPr="00604997" w:rsidRDefault="00722D49" w:rsidP="00722D49">
            <w:pPr>
              <w:spacing w:before="120" w:after="120"/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lastRenderedPageBreak/>
              <w:t>Az értékelésre vonatkozó további szabályokat a további közbeszerzési dokumentumok tartalmazzák.</w:t>
            </w:r>
          </w:p>
          <w:p w14:paraId="6E0C04E6" w14:textId="77777777" w:rsidR="00722D49" w:rsidRPr="00604997" w:rsidRDefault="00D2158A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 közbeszerzési dokumentumok Kbt. 57. § (2) bekezdés szerinti elérése az eljárásban történő részvétel feltétele. A közbeszerzési dokumentumot ajánlatonként egy ajánlattevőnek/ megnevezett alvállalkozónak el kell érnie az ajánlattételi határidő lejártáig. Ajánlatkérő a közbeszerzési dokumentumokat valamennyi részvételre jelentkezőnek korlátlanul és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teljeskörűen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, közvetlenül és díjmentesen elektronikusan biztosítja. Ajánlatkérő a Kbt. 57. § (2) bekezdésének megfelelően az eljárás dokumentumait az elektronikus közbeszerzés részletes szabályairól szóló 424/2017. (XII. 19.) Korm. rendelet szerint kizárólag az EKR rendszerben regisztrált gazdasági szereplők részére biztosítja.</w:t>
            </w:r>
          </w:p>
          <w:p w14:paraId="5E24DB59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ajánlatot az EKR rendelet 15. § (3) bekezdése szerint kell benyújtani.</w:t>
            </w:r>
          </w:p>
          <w:p w14:paraId="46FFBF78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Az EKR útján elektronikus úton benyújtott ajánlatnak tartalmaznia kell </w:t>
            </w:r>
            <w:r w:rsidR="006A3740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(minden rész vonatkozásában) 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amennyiben az EKR erre formanyomtatványt biztosít, annak kitöltésével:</w:t>
            </w:r>
          </w:p>
          <w:p w14:paraId="5C614C23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-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ab/>
              <w:t xml:space="preserve">Kbt. 66. § (5)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bek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. szerinti felolvasólap </w:t>
            </w:r>
          </w:p>
          <w:p w14:paraId="1BB2C9FC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-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ab/>
              <w:t>ajánlattevő, adott esetben az alkalmasság igazolásában részt vevő más szervezet nevében aláíró személy aláírási címpéldányának v aláírás mintájának eredeti v másolati példánya</w:t>
            </w:r>
          </w:p>
          <w:p w14:paraId="34FB9846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-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ab/>
              <w:t>amennyiben a cégjegyzésre jogosult és a kötelezettségvállaló személye különböző, a kötelezettségvállaló aláírását is tartalmazó, legalább teljes bizonyító erejű okiratba foglalt meghatalmazás eredeti v másolati példánya</w:t>
            </w:r>
          </w:p>
          <w:p w14:paraId="330D7319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-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ab/>
              <w:t xml:space="preserve">ajánlattevő a Kbt. 66. § (2)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bek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.-ben foglaltaknak megfelelő eredeti kifejezett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nyil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.</w:t>
            </w:r>
          </w:p>
          <w:p w14:paraId="26054C5E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-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ab/>
              <w:t xml:space="preserve">Ajánlattevőnek a Kbt. 66. § (6)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bek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. szerinti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nyil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. (nemleges tartalommal is)</w:t>
            </w:r>
          </w:p>
          <w:p w14:paraId="344F7429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-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ab/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nyil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. a Kbt. 65. § (7)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bek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. alapján, (nemleges tartalommal is)</w:t>
            </w:r>
            <w:r w:rsidR="006A3740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továbbá kötelezettségvállalást tartalmazó okirat (adott esetben)</w:t>
            </w:r>
          </w:p>
          <w:p w14:paraId="672823B5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-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ab/>
              <w:t xml:space="preserve">Kbt. 134. § (5)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bek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. szerinti</w:t>
            </w:r>
            <w:r w:rsidR="00906CB2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nyil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.</w:t>
            </w:r>
          </w:p>
          <w:p w14:paraId="09EEB64B" w14:textId="77777777" w:rsidR="006A3740" w:rsidRPr="00604997" w:rsidRDefault="006A3740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-            szakmai ajánlat (ártáblázat részenként),</w:t>
            </w:r>
          </w:p>
          <w:p w14:paraId="25D3FF10" w14:textId="77777777" w:rsidR="00906CB2" w:rsidRPr="00604997" w:rsidRDefault="00906CB2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-            folyamatban lévő változásbejegyzési eljárás esetében az ajánlattevő az ajánlathoz köteles csatolni a cégbírósághoz benyújtott változásbejegyzési kérelmet és az annak érkezéséről a cégbíróság által megküldött igazolást (nemleges tartalmú nyilatkozat becsatolása nem szükséges);</w:t>
            </w:r>
          </w:p>
          <w:p w14:paraId="50ECDBE8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-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ab/>
              <w:t>közös ajánlattevői megállapodás, amely tartalmazza a dokumentációban leírtakat.</w:t>
            </w:r>
          </w:p>
          <w:p w14:paraId="29BD3DFB" w14:textId="77777777" w:rsidR="0008512E" w:rsidRPr="00604997" w:rsidRDefault="0008512E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5BFF92D5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Ajánlatkérő a Kr. 30. § (4)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bek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. szerint felhívja ajánlattevők figyelmét, h az alkalmasság feltételeit és igazolását a </w:t>
            </w:r>
            <w:r w:rsidRPr="001B7CF2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III.1.3) pont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vonatkozásában a 321/2015. (X.30) Kr. 28. § (3)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bek.hez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képest szigorúbban állapítja meg.</w:t>
            </w:r>
          </w:p>
          <w:p w14:paraId="76B0EE9C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Az ajánlatban benyújtott dokumentumokat a Kbt. 47. § (2)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bek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. alapján egyszerű másolatban is be lehet nyújtani</w:t>
            </w:r>
            <w:r w:rsidR="006A3740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az EKR rendelet 10. § - 13. §-</w:t>
            </w:r>
            <w:proofErr w:type="spellStart"/>
            <w:r w:rsidR="006A3740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val</w:t>
            </w:r>
            <w:proofErr w:type="spellEnd"/>
            <w:r w:rsidR="006A3740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összhangban.</w:t>
            </w:r>
          </w:p>
          <w:p w14:paraId="7CBED2D3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 Kbt. 71. § (6)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bek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. tekintetében, ha a hiánypótlással az ajánlattevő az ajánlatban korábban nem szereplő gazdasági szereplőt von be úgy Ajánlatkérő korlátozás nélkül biztosítja a hiánypótlás lehetőségét.</w:t>
            </w:r>
          </w:p>
          <w:p w14:paraId="3FAAE81B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Nem teszi lehetővé a szerződés teljesítése érdekében gazdálkodó szervezet (projekttársaság) létrehozását sem közös Ajánlattevők, sem önálló Ajánlattevők vonatkozásában.</w:t>
            </w:r>
          </w:p>
          <w:p w14:paraId="1A972C9A" w14:textId="77777777" w:rsidR="006A3740" w:rsidRPr="00604997" w:rsidRDefault="006A3740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IV.2.6) pontban jelölt ajánlati kötöttség minimális időtartamának megadott egy hónap 30 napban értendő.</w:t>
            </w:r>
          </w:p>
          <w:p w14:paraId="3496CCCA" w14:textId="77777777" w:rsidR="006A3740" w:rsidRPr="00604997" w:rsidRDefault="006A3740" w:rsidP="006962F5">
            <w:pPr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Ajánlatkérő a jelen eljárásban nem alkalmazza a Kbt. 75. § (2)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bek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. e) pontját.</w:t>
            </w:r>
          </w:p>
          <w:p w14:paraId="183B27BE" w14:textId="77777777" w:rsidR="006A3740" w:rsidRPr="00604997" w:rsidRDefault="006A3740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FAKSZT: dr. Wellmann-Kiss Katalin </w:t>
            </w:r>
            <w:r w:rsidR="00E169EE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00241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.</w:t>
            </w:r>
          </w:p>
          <w:p w14:paraId="30706D01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további részleteket a további közbeszerzési dokumentumok tartalmazzák.</w:t>
            </w:r>
          </w:p>
          <w:p w14:paraId="6412960E" w14:textId="77777777" w:rsidR="00722D49" w:rsidRPr="00604997" w:rsidRDefault="00722D49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Ajánlatkérő jelen közbeszerzési eljárást a 424/2017. (XII.19.) Korm. r. alapján elektronikus úton bonyolítja. Valamennyi eljárási cselekmény lebonyolítására a regisztrációhoz kötött EKR rendszeren keresztül kerül sor. Elfogadott fáj</w:t>
            </w:r>
            <w:r w:rsidR="006650AD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l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formátum: olvasható és nem szerkeszthető pdf</w:t>
            </w:r>
            <w:r w:rsidR="00543CE6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="00543CE6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xls</w:t>
            </w:r>
            <w:proofErr w:type="spellEnd"/>
            <w:r w:rsidR="003A0E8D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="003A0E8D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zip</w:t>
            </w:r>
            <w:proofErr w:type="spellEnd"/>
            <w:r w:rsidR="00543CE6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. </w:t>
            </w:r>
          </w:p>
          <w:p w14:paraId="381376FF" w14:textId="77777777" w:rsidR="00543CE6" w:rsidRPr="00604997" w:rsidRDefault="00543CE6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Ajánlatkérő felhívja ajánlattevők figyelmét a 424/2017. (XII. 19.) Korm. rendelet 10. § (1)-(4), 11. § (1)-(4) és (7), a 12. § (2), a 13. § (3)-(4), a 14. § (1)-(3), valamint a 15. § (1), (6) és (8) bekezdéseiben foglaltakra.</w:t>
            </w:r>
          </w:p>
          <w:p w14:paraId="5DC8DB4B" w14:textId="77777777" w:rsidR="00543CE6" w:rsidRPr="00604997" w:rsidRDefault="00543CE6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AK hiánypótlásra lehetőséget a Kbt.71. § szerint, az EKR rendszeren keresztül biztosít. Az ajánlatkérő köteles újabb hiánypótlást elrendelni, ha a korábbi hiánypótlási felhívás(ok)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ban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nem szereplő hiányt észlelt. AK újabb hiánypótlást azonban NEM rendel el arra vonatkozóan, ha a hiánypótlással az AT az ajánlatban korábban nem szereplő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gazd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-i szereplőt von be az eljárásba, és e </w:t>
            </w:r>
            <w:proofErr w:type="spellStart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gazd</w:t>
            </w:r>
            <w:proofErr w:type="spellEnd"/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-i szereplőre tekintettel lenne szükséges az újabb hiánypótlás. A korábban megjelölt hiányok a későbbi hiánypótlások során már nem pótolhatók.</w:t>
            </w:r>
          </w:p>
          <w:p w14:paraId="7D91B119" w14:textId="77777777" w:rsidR="00543CE6" w:rsidRPr="00604997" w:rsidRDefault="00543CE6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</w:p>
          <w:p w14:paraId="5943F8A7" w14:textId="77777777" w:rsidR="00D2158A" w:rsidRPr="00604997" w:rsidRDefault="00543CE6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Kiegészítő tájékoztatás kérésére a Kbt. 56. §-a szerint, az EKR rendszeren keresztül van lehetőség.</w:t>
            </w:r>
          </w:p>
          <w:p w14:paraId="1FA70027" w14:textId="77777777" w:rsidR="00D2158A" w:rsidRPr="00604997" w:rsidRDefault="00D2158A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Az eljárás nyelve magyar, más nyelven nem nyújtható be ajánlat.</w:t>
            </w:r>
          </w:p>
          <w:p w14:paraId="64BD97B5" w14:textId="77777777" w:rsidR="00722D49" w:rsidRPr="00604997" w:rsidRDefault="00D2158A" w:rsidP="006962F5">
            <w:pPr>
              <w:rPr>
                <w:rFonts w:ascii="Garamond" w:eastAsia="MyriadPro-Semibold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Az ajánlatban szereplő valamennyi adatot </w:t>
            </w:r>
            <w:r w:rsidR="00C55B42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forintban (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HUF) kell </w:t>
            </w:r>
            <w:r w:rsidR="00C55B42"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megadni, az</w:t>
            </w: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 xml:space="preserve"> ajánlatok összehasonlíthatósága érdekében.</w:t>
            </w:r>
          </w:p>
          <w:p w14:paraId="5871D5CA" w14:textId="77777777" w:rsidR="008F7823" w:rsidRPr="00604997" w:rsidRDefault="007C6646" w:rsidP="006962F5">
            <w:pPr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Semibold" w:hAnsi="Garamond"/>
                <w:sz w:val="20"/>
                <w:szCs w:val="20"/>
                <w:lang w:eastAsia="hu-HU"/>
              </w:rPr>
              <w:t>A további részleteket a további közbeszerzési dokumentumok tartalmazzák.</w:t>
            </w:r>
          </w:p>
        </w:tc>
      </w:tr>
    </w:tbl>
    <w:p w14:paraId="4AF74E78" w14:textId="77777777" w:rsidR="008F7823" w:rsidRPr="00604997" w:rsidRDefault="008F7823">
      <w:pPr>
        <w:spacing w:before="120" w:after="120"/>
        <w:rPr>
          <w:rFonts w:ascii="Garamond" w:eastAsia="MyriadPro-Semibold" w:hAnsi="Garamond"/>
          <w:sz w:val="20"/>
          <w:szCs w:val="20"/>
          <w:lang w:eastAsia="hu-HU"/>
        </w:rPr>
      </w:pPr>
    </w:p>
    <w:p w14:paraId="0C8A25D1" w14:textId="77777777" w:rsidR="008F7823" w:rsidRPr="00604997" w:rsidRDefault="007C6646">
      <w:pPr>
        <w:spacing w:before="120" w:after="120"/>
        <w:jc w:val="left"/>
        <w:outlineLvl w:val="0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604997">
        <w:rPr>
          <w:rFonts w:ascii="Garamond" w:eastAsia="MyriadPro-Semibold" w:hAnsi="Garamond"/>
          <w:b/>
          <w:sz w:val="20"/>
          <w:szCs w:val="20"/>
          <w:lang w:eastAsia="hu-HU"/>
        </w:rPr>
        <w:t>VI.4) Jogorvoslati eljárás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652"/>
        <w:gridCol w:w="2690"/>
        <w:gridCol w:w="3436"/>
      </w:tblGrid>
      <w:tr w:rsidR="008F7823" w:rsidRPr="00604997" w14:paraId="74919439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AD97CB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Style w:val="SzvegtrzsFlkvr"/>
                <w:rFonts w:ascii="Garamond" w:hAnsi="Garamond" w:cs="Times New Roman"/>
                <w:sz w:val="20"/>
                <w:szCs w:val="20"/>
              </w:rPr>
              <w:t>Vl.4.1) A jogorvoslati eljárást lebonyolító szerv</w:t>
            </w:r>
          </w:p>
        </w:tc>
      </w:tr>
      <w:tr w:rsidR="008F7823" w:rsidRPr="00604997" w14:paraId="10DC54B9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FF04D90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Hivatalos név: Közbeszerzési Hatóság Közbeszerzési Döntőbizottsága</w:t>
            </w:r>
          </w:p>
        </w:tc>
      </w:tr>
      <w:tr w:rsidR="008F7823" w:rsidRPr="00604997" w14:paraId="0C789465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FAAF4A7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Postai cím: Riadó u. 5.</w:t>
            </w:r>
          </w:p>
        </w:tc>
      </w:tr>
      <w:tr w:rsidR="008F7823" w:rsidRPr="00604997" w14:paraId="4DC77543" w14:textId="7777777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8E1A58F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lastRenderedPageBreak/>
              <w:t>Város: Budapest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39921A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Postai irányítószám: 1026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4AC3704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Ország: Magyarország</w:t>
            </w:r>
          </w:p>
        </w:tc>
      </w:tr>
      <w:tr w:rsidR="008F7823" w:rsidRPr="00604997" w14:paraId="47C71E12" w14:textId="77777777">
        <w:tc>
          <w:tcPr>
            <w:tcW w:w="6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7EA58E3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E-mail: dontobizottsag@kt.hu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460FC97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Telefon: +36 18828594</w:t>
            </w:r>
          </w:p>
        </w:tc>
      </w:tr>
      <w:tr w:rsidR="008F7823" w:rsidRPr="00604997" w14:paraId="0A49963C" w14:textId="77777777">
        <w:tc>
          <w:tcPr>
            <w:tcW w:w="6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CD98410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Internetcím: </w:t>
            </w:r>
            <w:r w:rsidRPr="00604997">
              <w:rPr>
                <w:rFonts w:ascii="Garamond" w:eastAsia="MyriadPro-Light" w:hAnsi="Garamond"/>
                <w:i/>
                <w:sz w:val="20"/>
                <w:szCs w:val="20"/>
                <w:lang w:eastAsia="hu-HU"/>
              </w:rPr>
              <w:t xml:space="preserve">(URL) </w:t>
            </w:r>
            <w:hyperlink r:id="rId10">
              <w:r w:rsidRPr="00604997">
                <w:rPr>
                  <w:rStyle w:val="Internet-hivatkozs"/>
                  <w:rFonts w:ascii="Garamond" w:eastAsia="Times New Roman" w:hAnsi="Garamond"/>
                  <w:bCs/>
                  <w:sz w:val="20"/>
                  <w:szCs w:val="20"/>
                  <w:lang w:eastAsia="hu-HU"/>
                </w:rPr>
                <w:t>www.kozbeszerzes.hu</w:t>
              </w:r>
            </w:hyperlink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FAC2663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Fax: +36 18828593</w:t>
            </w:r>
          </w:p>
        </w:tc>
      </w:tr>
      <w:tr w:rsidR="008F7823" w:rsidRPr="00604997" w14:paraId="7BC921D7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4152F6C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Style w:val="SzvegtrzsFlkvr"/>
                <w:rFonts w:ascii="Garamond" w:hAnsi="Garamond" w:cs="Times New Roman"/>
                <w:sz w:val="20"/>
                <w:szCs w:val="20"/>
              </w:rPr>
              <w:t xml:space="preserve">Vl.4.2) A békéltetési eljárást lebonyolító szerv </w:t>
            </w:r>
            <w:r w:rsidRPr="00604997">
              <w:rPr>
                <w:rStyle w:val="SzvegtrzsFlkvr"/>
                <w:rFonts w:ascii="Garamond" w:hAnsi="Garamond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8F7823" w:rsidRPr="00604997" w14:paraId="7CD07872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E242C9D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Hivatalos név:</w:t>
            </w:r>
          </w:p>
        </w:tc>
      </w:tr>
      <w:tr w:rsidR="008F7823" w:rsidRPr="00604997" w14:paraId="5A59F075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4A99F87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Postai cím:</w:t>
            </w:r>
          </w:p>
        </w:tc>
      </w:tr>
      <w:tr w:rsidR="008F7823" w:rsidRPr="00604997" w14:paraId="24DD6D3D" w14:textId="7777777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76AA05B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Város: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0969374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Postai irányítószám: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BA3C586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Ország:</w:t>
            </w:r>
          </w:p>
        </w:tc>
      </w:tr>
      <w:tr w:rsidR="008F7823" w:rsidRPr="00604997" w14:paraId="4C032FB9" w14:textId="77777777">
        <w:tc>
          <w:tcPr>
            <w:tcW w:w="6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DB4828B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E-mail: 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100EFFA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Telefon:</w:t>
            </w:r>
          </w:p>
        </w:tc>
      </w:tr>
      <w:tr w:rsidR="008F7823" w:rsidRPr="00604997" w14:paraId="2962668C" w14:textId="77777777">
        <w:tc>
          <w:tcPr>
            <w:tcW w:w="6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14AA73F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Internetcím: </w:t>
            </w:r>
            <w:r w:rsidRPr="00604997">
              <w:rPr>
                <w:rFonts w:ascii="Garamond" w:eastAsia="MyriadPro-Light" w:hAnsi="Garamond"/>
                <w:i/>
                <w:sz w:val="20"/>
                <w:szCs w:val="20"/>
                <w:lang w:eastAsia="hu-HU"/>
              </w:rPr>
              <w:t>(URL)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7FEE9F7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Fax:</w:t>
            </w:r>
          </w:p>
        </w:tc>
      </w:tr>
      <w:tr w:rsidR="008F7823" w:rsidRPr="00604997" w14:paraId="3FF4AC9E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F04DD14" w14:textId="77777777" w:rsidR="008F7823" w:rsidRPr="00604997" w:rsidRDefault="007C6646">
            <w:pPr>
              <w:spacing w:before="120" w:after="120"/>
              <w:jc w:val="left"/>
              <w:rPr>
                <w:rStyle w:val="SzvegtrzsFlkvr"/>
                <w:rFonts w:ascii="Garamond" w:hAnsi="Garamond" w:cs="Times New Roman"/>
                <w:sz w:val="20"/>
                <w:szCs w:val="20"/>
              </w:rPr>
            </w:pPr>
            <w:r w:rsidRPr="00604997">
              <w:rPr>
                <w:rStyle w:val="SzvegtrzsFlkvr"/>
                <w:rFonts w:ascii="Garamond" w:hAnsi="Garamond" w:cs="Times New Roman"/>
                <w:sz w:val="20"/>
                <w:szCs w:val="20"/>
              </w:rPr>
              <w:t>Vl.4.3) Jogorvoslati kérelmek benyújtása</w:t>
            </w:r>
          </w:p>
          <w:p w14:paraId="38A22866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" w:hAnsi="Garamond"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A jogorvoslati kérelmek benyújtásának határidejére vonatkozó pontos információ: A jogorvoslati kérelmek benyújtására a Kbt. 148. §-</w:t>
            </w:r>
            <w:proofErr w:type="spellStart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ában</w:t>
            </w:r>
            <w:proofErr w:type="spellEnd"/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 rögzítettek vonatkoznak.</w:t>
            </w:r>
          </w:p>
        </w:tc>
      </w:tr>
      <w:tr w:rsidR="008F7823" w:rsidRPr="00604997" w14:paraId="11484F2A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88F01E4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Semibold" w:hAnsi="Garamond"/>
                <w:b/>
                <w:sz w:val="20"/>
                <w:szCs w:val="20"/>
                <w:lang w:eastAsia="hu-HU"/>
              </w:rPr>
            </w:pPr>
            <w:r w:rsidRPr="00604997">
              <w:rPr>
                <w:rStyle w:val="SzvegtrzsFlkvr"/>
                <w:rFonts w:ascii="Garamond" w:hAnsi="Garamond" w:cs="Times New Roman"/>
                <w:sz w:val="20"/>
                <w:szCs w:val="20"/>
              </w:rPr>
              <w:t xml:space="preserve">Vl.4.4) A jogorvoslati kérelmek benyújtására vonatkozó információ a következő szervtől szerezhető be </w:t>
            </w:r>
            <w:r w:rsidRPr="00604997">
              <w:rPr>
                <w:rStyle w:val="SzvegtrzsFlkvr"/>
                <w:rFonts w:ascii="Garamond" w:hAnsi="Garamond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8F7823" w:rsidRPr="00604997" w14:paraId="27695025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E11AEBD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Hivatalos név: Közbeszerzési Hatóság Közbeszerzési Döntőbizottsága</w:t>
            </w:r>
          </w:p>
        </w:tc>
      </w:tr>
      <w:tr w:rsidR="008F7823" w:rsidRPr="00604997" w14:paraId="09680C2A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E3459DC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Postai cím: Riadó utca 5.</w:t>
            </w:r>
          </w:p>
        </w:tc>
      </w:tr>
      <w:tr w:rsidR="008F7823" w:rsidRPr="00604997" w14:paraId="06CF80B9" w14:textId="7777777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7A7666B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Város: Budapest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C111BCB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Postai irányítószám: 1026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7641D93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Ország: Magyarország</w:t>
            </w:r>
          </w:p>
        </w:tc>
      </w:tr>
      <w:tr w:rsidR="008F7823" w:rsidRPr="00604997" w14:paraId="59C2BBA4" w14:textId="77777777">
        <w:tc>
          <w:tcPr>
            <w:tcW w:w="6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189F765" w14:textId="77777777" w:rsidR="008F7823" w:rsidRPr="00604997" w:rsidRDefault="007C6646">
            <w:pPr>
              <w:spacing w:before="120" w:after="120"/>
              <w:jc w:val="left"/>
              <w:rPr>
                <w:rFonts w:ascii="Garamond" w:hAnsi="Garamond"/>
                <w:sz w:val="20"/>
                <w:szCs w:val="20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E-mail: </w:t>
            </w:r>
            <w:hyperlink r:id="rId11">
              <w:r w:rsidRPr="00604997">
                <w:rPr>
                  <w:rStyle w:val="Internet-hivatkozs"/>
                  <w:rFonts w:ascii="Garamond" w:eastAsia="MyriadPro-Light" w:hAnsi="Garamond"/>
                  <w:sz w:val="20"/>
                  <w:szCs w:val="20"/>
                  <w:lang w:eastAsia="hu-HU"/>
                </w:rPr>
                <w:t>dontobizottsag@kt.hu</w:t>
              </w:r>
            </w:hyperlink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4E4D4C2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Telefon: +36 18828594</w:t>
            </w:r>
          </w:p>
        </w:tc>
      </w:tr>
      <w:tr w:rsidR="008F7823" w:rsidRPr="00604997" w14:paraId="32EDF6A3" w14:textId="77777777">
        <w:tc>
          <w:tcPr>
            <w:tcW w:w="6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EA56004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 xml:space="preserve">Internetcím: </w:t>
            </w:r>
            <w:r w:rsidRPr="00604997">
              <w:rPr>
                <w:rFonts w:ascii="Garamond" w:eastAsia="MyriadPro-Light" w:hAnsi="Garamond"/>
                <w:i/>
                <w:sz w:val="20"/>
                <w:szCs w:val="20"/>
                <w:lang w:eastAsia="hu-HU"/>
              </w:rPr>
              <w:t xml:space="preserve">(URL) </w:t>
            </w:r>
            <w:r w:rsidRPr="00604997">
              <w:rPr>
                <w:rFonts w:ascii="Garamond" w:eastAsia="Times New Roman" w:hAnsi="Garamond"/>
                <w:sz w:val="20"/>
                <w:szCs w:val="20"/>
                <w:lang w:eastAsia="hu-HU"/>
              </w:rPr>
              <w:t>www. kozbeszerzes.hu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9614056" w14:textId="77777777" w:rsidR="008F7823" w:rsidRPr="00604997" w:rsidRDefault="007C6646">
            <w:pPr>
              <w:spacing w:before="120" w:after="120"/>
              <w:jc w:val="left"/>
              <w:rPr>
                <w:rFonts w:ascii="Garamond" w:eastAsia="MyriadPro-LightIt" w:hAnsi="Garamond"/>
                <w:iCs/>
                <w:sz w:val="20"/>
                <w:szCs w:val="20"/>
                <w:lang w:eastAsia="hu-HU"/>
              </w:rPr>
            </w:pPr>
            <w:r w:rsidRPr="00604997">
              <w:rPr>
                <w:rFonts w:ascii="Garamond" w:eastAsia="MyriadPro-Light" w:hAnsi="Garamond"/>
                <w:sz w:val="20"/>
                <w:szCs w:val="20"/>
                <w:lang w:eastAsia="hu-HU"/>
              </w:rPr>
              <w:t>Fax: +36 18828593</w:t>
            </w:r>
          </w:p>
        </w:tc>
      </w:tr>
    </w:tbl>
    <w:p w14:paraId="6E1BAB6C" w14:textId="77777777" w:rsidR="008F7823" w:rsidRPr="00FB1E4E" w:rsidRDefault="007C6646">
      <w:pPr>
        <w:spacing w:before="120" w:after="120"/>
        <w:jc w:val="left"/>
        <w:rPr>
          <w:rFonts w:ascii="Garamond" w:eastAsia="MyriadPro-Semibold" w:hAnsi="Garamond"/>
          <w:b/>
          <w:sz w:val="20"/>
          <w:szCs w:val="20"/>
          <w:lang w:eastAsia="hu-HU"/>
        </w:rPr>
      </w:pPr>
      <w:r w:rsidRPr="00FB1E4E">
        <w:rPr>
          <w:rFonts w:ascii="Garamond" w:eastAsia="MyriadPro-Semibold" w:hAnsi="Garamond"/>
          <w:b/>
          <w:sz w:val="20"/>
          <w:szCs w:val="20"/>
          <w:lang w:eastAsia="hu-HU"/>
        </w:rPr>
        <w:t xml:space="preserve">VI.5) E hirdetmény feladásának dátuma: </w:t>
      </w:r>
      <w:r w:rsidRPr="00FB1E4E">
        <w:rPr>
          <w:rFonts w:ascii="Garamond" w:eastAsia="MyriadPro-Semibold" w:hAnsi="Garamond"/>
          <w:i/>
          <w:sz w:val="20"/>
          <w:szCs w:val="20"/>
          <w:lang w:eastAsia="hu-HU"/>
        </w:rPr>
        <w:t>(</w:t>
      </w:r>
      <w:proofErr w:type="spellStart"/>
      <w:r w:rsidRPr="00FB1E4E">
        <w:rPr>
          <w:rFonts w:ascii="Garamond" w:eastAsia="MyriadPro-Semibold" w:hAnsi="Garamond"/>
          <w:i/>
          <w:sz w:val="20"/>
          <w:szCs w:val="20"/>
          <w:lang w:eastAsia="hu-HU"/>
        </w:rPr>
        <w:t>nn</w:t>
      </w:r>
      <w:proofErr w:type="spellEnd"/>
      <w:r w:rsidRPr="00FB1E4E">
        <w:rPr>
          <w:rFonts w:ascii="Garamond" w:eastAsia="MyriadPro-Semibold" w:hAnsi="Garamond"/>
          <w:i/>
          <w:sz w:val="20"/>
          <w:szCs w:val="20"/>
          <w:lang w:eastAsia="hu-HU"/>
        </w:rPr>
        <w:t>/</w:t>
      </w:r>
      <w:proofErr w:type="spellStart"/>
      <w:r w:rsidRPr="00FB1E4E">
        <w:rPr>
          <w:rFonts w:ascii="Garamond" w:eastAsia="MyriadPro-Semibold" w:hAnsi="Garamond"/>
          <w:i/>
          <w:sz w:val="20"/>
          <w:szCs w:val="20"/>
          <w:lang w:eastAsia="hu-HU"/>
        </w:rPr>
        <w:t>hh</w:t>
      </w:r>
      <w:proofErr w:type="spellEnd"/>
      <w:r w:rsidRPr="00FB1E4E">
        <w:rPr>
          <w:rFonts w:ascii="Garamond" w:eastAsia="MyriadPro-Semibold" w:hAnsi="Garamond"/>
          <w:i/>
          <w:sz w:val="20"/>
          <w:szCs w:val="20"/>
          <w:lang w:eastAsia="hu-HU"/>
        </w:rPr>
        <w:t>/</w:t>
      </w:r>
      <w:proofErr w:type="spellStart"/>
      <w:r w:rsidRPr="00FB1E4E">
        <w:rPr>
          <w:rFonts w:ascii="Garamond" w:eastAsia="MyriadPro-Semibold" w:hAnsi="Garamond"/>
          <w:i/>
          <w:sz w:val="20"/>
          <w:szCs w:val="20"/>
          <w:lang w:eastAsia="hu-HU"/>
        </w:rPr>
        <w:t>éééé</w:t>
      </w:r>
      <w:proofErr w:type="spellEnd"/>
      <w:r w:rsidRPr="00FB1E4E">
        <w:rPr>
          <w:rFonts w:ascii="Garamond" w:eastAsia="MyriadPro-Semibold" w:hAnsi="Garamond"/>
          <w:i/>
          <w:sz w:val="20"/>
          <w:szCs w:val="20"/>
          <w:lang w:eastAsia="hu-HU"/>
        </w:rPr>
        <w:t>)</w:t>
      </w:r>
    </w:p>
    <w:p w14:paraId="368C30C4" w14:textId="77777777" w:rsidR="008F7823" w:rsidRPr="00FB1E4E" w:rsidRDefault="008F7823">
      <w:pPr>
        <w:spacing w:before="120" w:after="120"/>
        <w:jc w:val="left"/>
        <w:rPr>
          <w:rFonts w:ascii="Garamond" w:hAnsi="Garamond"/>
        </w:rPr>
      </w:pPr>
    </w:p>
    <w:sectPr w:rsidR="008F7823" w:rsidRPr="00FB1E4E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4C47B" w14:textId="77777777" w:rsidR="00CF76EC" w:rsidRDefault="00CF76EC">
      <w:r>
        <w:separator/>
      </w:r>
    </w:p>
  </w:endnote>
  <w:endnote w:type="continuationSeparator" w:id="0">
    <w:p w14:paraId="707074E1" w14:textId="77777777" w:rsidR="00CF76EC" w:rsidRDefault="00CF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00"/>
    <w:family w:val="roman"/>
    <w:notTrueType/>
    <w:pitch w:val="default"/>
  </w:font>
  <w:font w:name="MyriadPro-LightI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iraKakuPro-W3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69909" w14:textId="77777777" w:rsidR="00CF76EC" w:rsidRPr="00C55B42" w:rsidRDefault="00CF76EC">
    <w:pPr>
      <w:pStyle w:val="llb"/>
      <w:rPr>
        <w:rFonts w:ascii="Garamond" w:hAnsi="Garamond"/>
        <w:sz w:val="20"/>
        <w:szCs w:val="20"/>
      </w:rPr>
    </w:pPr>
    <w:r w:rsidRPr="00C55B42">
      <w:rPr>
        <w:rFonts w:ascii="Garamond" w:hAnsi="Garamond"/>
        <w:sz w:val="20"/>
        <w:szCs w:val="20"/>
      </w:rPr>
      <w:t xml:space="preserve">Ellenjegyezem: </w:t>
    </w:r>
    <w:r w:rsidRPr="00C55B42">
      <w:rPr>
        <w:rFonts w:ascii="Garamond" w:hAnsi="Garamond"/>
        <w:sz w:val="20"/>
        <w:szCs w:val="20"/>
        <w:highlight w:val="yellow"/>
      </w:rPr>
      <w:t>………………………,</w:t>
    </w:r>
    <w:r w:rsidRPr="00C55B42">
      <w:rPr>
        <w:rFonts w:ascii="Garamond" w:hAnsi="Garamond"/>
        <w:sz w:val="20"/>
        <w:szCs w:val="20"/>
      </w:rPr>
      <w:t xml:space="preserve"> felelős akkreditált közbeszerzési szaktanácsadó, lajstromszám: </w:t>
    </w:r>
    <w:r w:rsidRPr="00C55B42">
      <w:rPr>
        <w:rFonts w:ascii="Garamond" w:hAnsi="Garamond"/>
        <w:sz w:val="20"/>
        <w:szCs w:val="20"/>
        <w:highlight w:val="yellow"/>
      </w:rPr>
      <w:t>………………</w:t>
    </w:r>
  </w:p>
  <w:p w14:paraId="5549B706" w14:textId="77777777" w:rsidR="00CF76EC" w:rsidRDefault="00CF76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94B47" w14:textId="77777777" w:rsidR="00CF76EC" w:rsidRDefault="00CF76EC">
      <w:r>
        <w:separator/>
      </w:r>
    </w:p>
  </w:footnote>
  <w:footnote w:type="continuationSeparator" w:id="0">
    <w:p w14:paraId="270D4889" w14:textId="77777777" w:rsidR="00CF76EC" w:rsidRDefault="00CF7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581E"/>
    <w:multiLevelType w:val="hybridMultilevel"/>
    <w:tmpl w:val="892018A8"/>
    <w:lvl w:ilvl="0" w:tplc="D222FE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8632A"/>
    <w:multiLevelType w:val="hybridMultilevel"/>
    <w:tmpl w:val="27CE780E"/>
    <w:lvl w:ilvl="0" w:tplc="073E3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B31"/>
    <w:multiLevelType w:val="hybridMultilevel"/>
    <w:tmpl w:val="C75A4A0C"/>
    <w:lvl w:ilvl="0" w:tplc="9ABC9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D0D37"/>
    <w:multiLevelType w:val="hybridMultilevel"/>
    <w:tmpl w:val="C75A4A0C"/>
    <w:lvl w:ilvl="0" w:tplc="9ABC9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D4A0B"/>
    <w:multiLevelType w:val="hybridMultilevel"/>
    <w:tmpl w:val="2AA697D6"/>
    <w:lvl w:ilvl="0" w:tplc="19460A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790E8D"/>
    <w:multiLevelType w:val="hybridMultilevel"/>
    <w:tmpl w:val="2AA697D6"/>
    <w:lvl w:ilvl="0" w:tplc="19460A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F50111"/>
    <w:multiLevelType w:val="hybridMultilevel"/>
    <w:tmpl w:val="F8D800D2"/>
    <w:lvl w:ilvl="0" w:tplc="342857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F91BCF"/>
    <w:multiLevelType w:val="hybridMultilevel"/>
    <w:tmpl w:val="F8D800D2"/>
    <w:lvl w:ilvl="0" w:tplc="342857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092E40"/>
    <w:multiLevelType w:val="hybridMultilevel"/>
    <w:tmpl w:val="27CE780E"/>
    <w:lvl w:ilvl="0" w:tplc="073E3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53B80"/>
    <w:multiLevelType w:val="hybridMultilevel"/>
    <w:tmpl w:val="2AA697D6"/>
    <w:lvl w:ilvl="0" w:tplc="19460A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A309B5"/>
    <w:multiLevelType w:val="hybridMultilevel"/>
    <w:tmpl w:val="892018A8"/>
    <w:lvl w:ilvl="0" w:tplc="D222FE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95588"/>
    <w:multiLevelType w:val="hybridMultilevel"/>
    <w:tmpl w:val="F8D800D2"/>
    <w:lvl w:ilvl="0" w:tplc="342857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AE4077"/>
    <w:multiLevelType w:val="hybridMultilevel"/>
    <w:tmpl w:val="27CE780E"/>
    <w:lvl w:ilvl="0" w:tplc="073E3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95711"/>
    <w:multiLevelType w:val="hybridMultilevel"/>
    <w:tmpl w:val="C75A4A0C"/>
    <w:lvl w:ilvl="0" w:tplc="9ABC9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9F2915"/>
    <w:multiLevelType w:val="hybridMultilevel"/>
    <w:tmpl w:val="061EF676"/>
    <w:lvl w:ilvl="0" w:tplc="5EB8495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E756A6"/>
    <w:multiLevelType w:val="hybridMultilevel"/>
    <w:tmpl w:val="892018A8"/>
    <w:lvl w:ilvl="0" w:tplc="D222FE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12430E"/>
    <w:multiLevelType w:val="hybridMultilevel"/>
    <w:tmpl w:val="9EC2198C"/>
    <w:lvl w:ilvl="0" w:tplc="8B689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5"/>
  </w:num>
  <w:num w:numId="5">
    <w:abstractNumId w:val="15"/>
  </w:num>
  <w:num w:numId="6">
    <w:abstractNumId w:val="13"/>
  </w:num>
  <w:num w:numId="7">
    <w:abstractNumId w:val="7"/>
  </w:num>
  <w:num w:numId="8">
    <w:abstractNumId w:val="12"/>
  </w:num>
  <w:num w:numId="9">
    <w:abstractNumId w:val="8"/>
  </w:num>
  <w:num w:numId="10">
    <w:abstractNumId w:val="4"/>
  </w:num>
  <w:num w:numId="11">
    <w:abstractNumId w:val="10"/>
  </w:num>
  <w:num w:numId="12">
    <w:abstractNumId w:val="6"/>
  </w:num>
  <w:num w:numId="13">
    <w:abstractNumId w:val="3"/>
  </w:num>
  <w:num w:numId="14">
    <w:abstractNumId w:val="9"/>
  </w:num>
  <w:num w:numId="15">
    <w:abstractNumId w:val="0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823"/>
    <w:rsid w:val="00003CA7"/>
    <w:rsid w:val="0002404D"/>
    <w:rsid w:val="00025812"/>
    <w:rsid w:val="00040C6D"/>
    <w:rsid w:val="00041419"/>
    <w:rsid w:val="000670CB"/>
    <w:rsid w:val="000830FE"/>
    <w:rsid w:val="0008512E"/>
    <w:rsid w:val="00087E2B"/>
    <w:rsid w:val="000900C9"/>
    <w:rsid w:val="000B3F46"/>
    <w:rsid w:val="000E353E"/>
    <w:rsid w:val="000F3468"/>
    <w:rsid w:val="000F59B9"/>
    <w:rsid w:val="00103F4B"/>
    <w:rsid w:val="00106893"/>
    <w:rsid w:val="00113B67"/>
    <w:rsid w:val="001302C3"/>
    <w:rsid w:val="00141D50"/>
    <w:rsid w:val="00151308"/>
    <w:rsid w:val="0015443D"/>
    <w:rsid w:val="00160BEA"/>
    <w:rsid w:val="00173955"/>
    <w:rsid w:val="0017518B"/>
    <w:rsid w:val="00177FFE"/>
    <w:rsid w:val="00181680"/>
    <w:rsid w:val="001B7CF2"/>
    <w:rsid w:val="001D5CB0"/>
    <w:rsid w:val="001F3226"/>
    <w:rsid w:val="001F60AC"/>
    <w:rsid w:val="002021DC"/>
    <w:rsid w:val="002165A5"/>
    <w:rsid w:val="0022313B"/>
    <w:rsid w:val="00236D01"/>
    <w:rsid w:val="00246985"/>
    <w:rsid w:val="002530FB"/>
    <w:rsid w:val="0025375C"/>
    <w:rsid w:val="0025707D"/>
    <w:rsid w:val="00263FC4"/>
    <w:rsid w:val="00263FED"/>
    <w:rsid w:val="002A2FEE"/>
    <w:rsid w:val="002A4AD6"/>
    <w:rsid w:val="002B1AE3"/>
    <w:rsid w:val="002B725E"/>
    <w:rsid w:val="002C3F4D"/>
    <w:rsid w:val="002C51A9"/>
    <w:rsid w:val="002E14A8"/>
    <w:rsid w:val="002F4981"/>
    <w:rsid w:val="002F5CFB"/>
    <w:rsid w:val="00301389"/>
    <w:rsid w:val="00306E35"/>
    <w:rsid w:val="003518CC"/>
    <w:rsid w:val="0035398A"/>
    <w:rsid w:val="0036264C"/>
    <w:rsid w:val="0036764F"/>
    <w:rsid w:val="00375665"/>
    <w:rsid w:val="00384161"/>
    <w:rsid w:val="003876B7"/>
    <w:rsid w:val="00394DE5"/>
    <w:rsid w:val="003A0E8D"/>
    <w:rsid w:val="003B2B3E"/>
    <w:rsid w:val="003C3558"/>
    <w:rsid w:val="003C4E24"/>
    <w:rsid w:val="003D77DB"/>
    <w:rsid w:val="003F0FD5"/>
    <w:rsid w:val="00403681"/>
    <w:rsid w:val="00411D54"/>
    <w:rsid w:val="00417C13"/>
    <w:rsid w:val="004217E4"/>
    <w:rsid w:val="004255D1"/>
    <w:rsid w:val="0043202C"/>
    <w:rsid w:val="00444C11"/>
    <w:rsid w:val="0046348E"/>
    <w:rsid w:val="0049409D"/>
    <w:rsid w:val="004A480B"/>
    <w:rsid w:val="004B45EC"/>
    <w:rsid w:val="004C2BE1"/>
    <w:rsid w:val="004C4B11"/>
    <w:rsid w:val="004D09AA"/>
    <w:rsid w:val="004D2DF6"/>
    <w:rsid w:val="004D5EF2"/>
    <w:rsid w:val="00507A6E"/>
    <w:rsid w:val="00522842"/>
    <w:rsid w:val="00522B52"/>
    <w:rsid w:val="00543CE6"/>
    <w:rsid w:val="0055296B"/>
    <w:rsid w:val="00554113"/>
    <w:rsid w:val="005607F3"/>
    <w:rsid w:val="00562CE9"/>
    <w:rsid w:val="00566EC4"/>
    <w:rsid w:val="00580686"/>
    <w:rsid w:val="005815F9"/>
    <w:rsid w:val="005939CB"/>
    <w:rsid w:val="005A5905"/>
    <w:rsid w:val="005B12B7"/>
    <w:rsid w:val="005C7EF6"/>
    <w:rsid w:val="005D706D"/>
    <w:rsid w:val="00604997"/>
    <w:rsid w:val="006166E6"/>
    <w:rsid w:val="00625096"/>
    <w:rsid w:val="00627340"/>
    <w:rsid w:val="0064070B"/>
    <w:rsid w:val="006650AD"/>
    <w:rsid w:val="00672E3B"/>
    <w:rsid w:val="00676651"/>
    <w:rsid w:val="006962F5"/>
    <w:rsid w:val="006A3740"/>
    <w:rsid w:val="006C57EA"/>
    <w:rsid w:val="006C74AF"/>
    <w:rsid w:val="00711BCB"/>
    <w:rsid w:val="00715943"/>
    <w:rsid w:val="00722D49"/>
    <w:rsid w:val="00723D1C"/>
    <w:rsid w:val="007253F2"/>
    <w:rsid w:val="00732F28"/>
    <w:rsid w:val="00733626"/>
    <w:rsid w:val="00740522"/>
    <w:rsid w:val="00753F5C"/>
    <w:rsid w:val="00762861"/>
    <w:rsid w:val="007638CC"/>
    <w:rsid w:val="00766119"/>
    <w:rsid w:val="0077375C"/>
    <w:rsid w:val="007846E1"/>
    <w:rsid w:val="00795617"/>
    <w:rsid w:val="007A018C"/>
    <w:rsid w:val="007A134C"/>
    <w:rsid w:val="007B4FD6"/>
    <w:rsid w:val="007C3C22"/>
    <w:rsid w:val="007C6646"/>
    <w:rsid w:val="007C7EFD"/>
    <w:rsid w:val="00813F9A"/>
    <w:rsid w:val="00826B57"/>
    <w:rsid w:val="00832A4C"/>
    <w:rsid w:val="008411EE"/>
    <w:rsid w:val="00846EC5"/>
    <w:rsid w:val="00851ED8"/>
    <w:rsid w:val="00855E0F"/>
    <w:rsid w:val="00863DDD"/>
    <w:rsid w:val="00882182"/>
    <w:rsid w:val="00897A4B"/>
    <w:rsid w:val="008A503B"/>
    <w:rsid w:val="008A5919"/>
    <w:rsid w:val="008A7B23"/>
    <w:rsid w:val="008B26CA"/>
    <w:rsid w:val="008C2A5C"/>
    <w:rsid w:val="008C440D"/>
    <w:rsid w:val="008C45BD"/>
    <w:rsid w:val="008D606A"/>
    <w:rsid w:val="008D7B4A"/>
    <w:rsid w:val="008F3E4F"/>
    <w:rsid w:val="008F7823"/>
    <w:rsid w:val="00906CB2"/>
    <w:rsid w:val="0092262C"/>
    <w:rsid w:val="00937FD7"/>
    <w:rsid w:val="00950968"/>
    <w:rsid w:val="00950C44"/>
    <w:rsid w:val="0095768A"/>
    <w:rsid w:val="00986F1C"/>
    <w:rsid w:val="009C22CF"/>
    <w:rsid w:val="009C43E1"/>
    <w:rsid w:val="009C4629"/>
    <w:rsid w:val="009D0E12"/>
    <w:rsid w:val="009D0EE4"/>
    <w:rsid w:val="009D24B9"/>
    <w:rsid w:val="009E2BE6"/>
    <w:rsid w:val="009E5B47"/>
    <w:rsid w:val="00A17482"/>
    <w:rsid w:val="00A3473D"/>
    <w:rsid w:val="00A447C4"/>
    <w:rsid w:val="00A46555"/>
    <w:rsid w:val="00A515DC"/>
    <w:rsid w:val="00A5358B"/>
    <w:rsid w:val="00A563F0"/>
    <w:rsid w:val="00A56D40"/>
    <w:rsid w:val="00A579DC"/>
    <w:rsid w:val="00A75AA1"/>
    <w:rsid w:val="00A83948"/>
    <w:rsid w:val="00A91AA1"/>
    <w:rsid w:val="00A94531"/>
    <w:rsid w:val="00AA00A6"/>
    <w:rsid w:val="00AB3107"/>
    <w:rsid w:val="00AC27A9"/>
    <w:rsid w:val="00AF381E"/>
    <w:rsid w:val="00B124B7"/>
    <w:rsid w:val="00B172D3"/>
    <w:rsid w:val="00B21EE9"/>
    <w:rsid w:val="00B31EE3"/>
    <w:rsid w:val="00B47531"/>
    <w:rsid w:val="00B534CA"/>
    <w:rsid w:val="00B8363E"/>
    <w:rsid w:val="00B853F6"/>
    <w:rsid w:val="00B85468"/>
    <w:rsid w:val="00B91455"/>
    <w:rsid w:val="00BA2060"/>
    <w:rsid w:val="00BA5CDB"/>
    <w:rsid w:val="00BA69D8"/>
    <w:rsid w:val="00BC159A"/>
    <w:rsid w:val="00BD5A2D"/>
    <w:rsid w:val="00BD67A7"/>
    <w:rsid w:val="00BE47C2"/>
    <w:rsid w:val="00C00918"/>
    <w:rsid w:val="00C01A7F"/>
    <w:rsid w:val="00C22D93"/>
    <w:rsid w:val="00C2478D"/>
    <w:rsid w:val="00C43A70"/>
    <w:rsid w:val="00C46B22"/>
    <w:rsid w:val="00C474AD"/>
    <w:rsid w:val="00C54D5A"/>
    <w:rsid w:val="00C55B42"/>
    <w:rsid w:val="00C63B5D"/>
    <w:rsid w:val="00C724CE"/>
    <w:rsid w:val="00C82E20"/>
    <w:rsid w:val="00C870B2"/>
    <w:rsid w:val="00CA1413"/>
    <w:rsid w:val="00CA7A51"/>
    <w:rsid w:val="00CD2474"/>
    <w:rsid w:val="00CD501F"/>
    <w:rsid w:val="00CF739C"/>
    <w:rsid w:val="00CF76EC"/>
    <w:rsid w:val="00D00263"/>
    <w:rsid w:val="00D023BC"/>
    <w:rsid w:val="00D0684B"/>
    <w:rsid w:val="00D2158A"/>
    <w:rsid w:val="00D52C34"/>
    <w:rsid w:val="00D60387"/>
    <w:rsid w:val="00D80F60"/>
    <w:rsid w:val="00D82E0A"/>
    <w:rsid w:val="00D931EA"/>
    <w:rsid w:val="00DA20EB"/>
    <w:rsid w:val="00DC0927"/>
    <w:rsid w:val="00DC4626"/>
    <w:rsid w:val="00DC650C"/>
    <w:rsid w:val="00DD40D7"/>
    <w:rsid w:val="00DE6101"/>
    <w:rsid w:val="00DE6132"/>
    <w:rsid w:val="00DF0397"/>
    <w:rsid w:val="00E014C2"/>
    <w:rsid w:val="00E01E93"/>
    <w:rsid w:val="00E046F6"/>
    <w:rsid w:val="00E07716"/>
    <w:rsid w:val="00E169EE"/>
    <w:rsid w:val="00E17988"/>
    <w:rsid w:val="00E30081"/>
    <w:rsid w:val="00E367CC"/>
    <w:rsid w:val="00E45E1F"/>
    <w:rsid w:val="00E60B39"/>
    <w:rsid w:val="00E64F6D"/>
    <w:rsid w:val="00E66D61"/>
    <w:rsid w:val="00E70587"/>
    <w:rsid w:val="00E90B25"/>
    <w:rsid w:val="00E910F8"/>
    <w:rsid w:val="00EB1AAD"/>
    <w:rsid w:val="00ED4C6A"/>
    <w:rsid w:val="00EE067D"/>
    <w:rsid w:val="00EE3BE0"/>
    <w:rsid w:val="00EF2FC0"/>
    <w:rsid w:val="00F01258"/>
    <w:rsid w:val="00F135A3"/>
    <w:rsid w:val="00F14999"/>
    <w:rsid w:val="00F17511"/>
    <w:rsid w:val="00F20003"/>
    <w:rsid w:val="00F2549B"/>
    <w:rsid w:val="00F4061E"/>
    <w:rsid w:val="00F40F76"/>
    <w:rsid w:val="00F577D5"/>
    <w:rsid w:val="00F73B5E"/>
    <w:rsid w:val="00F91E49"/>
    <w:rsid w:val="00F973FB"/>
    <w:rsid w:val="00FB1E4E"/>
    <w:rsid w:val="00FC1714"/>
    <w:rsid w:val="00FC6B4A"/>
    <w:rsid w:val="00FD1B8D"/>
    <w:rsid w:val="00FE7E7E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0A7E65"/>
  <w15:docId w15:val="{DE135558-DAC7-4C69-BF55-6AB44055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A1A"/>
    <w:pPr>
      <w:jc w:val="both"/>
    </w:pPr>
    <w:rPr>
      <w:color w:val="00000A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qFormat/>
    <w:rsid w:val="000B3051"/>
    <w:rPr>
      <w:rFonts w:ascii="Segoe UI" w:eastAsia="Segoe UI" w:hAnsi="Segoe UI" w:cs="Segoe U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hu-HU"/>
    </w:rPr>
  </w:style>
  <w:style w:type="character" w:customStyle="1" w:styleId="Internet-hivatkozs">
    <w:name w:val="Internet-hivatkozás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qFormat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qFormat/>
    <w:rsid w:val="000B3051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qFormat/>
    <w:rsid w:val="000B3051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qFormat/>
    <w:rsid w:val="004B4552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qFormat/>
    <w:rsid w:val="004B4552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qFormat/>
    <w:rsid w:val="004B4552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lang w:val="hu-HU"/>
    </w:rPr>
  </w:style>
  <w:style w:type="character" w:customStyle="1" w:styleId="Szvegtrzs">
    <w:name w:val="Szövegtörzs_"/>
    <w:basedOn w:val="Bekezdsalapbettpusa"/>
    <w:link w:val="Szvegtrzs19"/>
    <w:qFormat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character" w:customStyle="1" w:styleId="Szvegtrzs71">
    <w:name w:val="Szövegtörzs7"/>
    <w:basedOn w:val="Szvegtrzs"/>
    <w:qFormat/>
    <w:rsid w:val="00707D70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SzvegtrzsDltTrkz0pt">
    <w:name w:val="Szövegtörzs + Dőlt;Térköz 0 pt"/>
    <w:basedOn w:val="Szvegtrzs"/>
    <w:qFormat/>
    <w:rsid w:val="00707D70"/>
    <w:rPr>
      <w:rFonts w:ascii="Lucida Sans Unicode" w:eastAsia="Lucida Sans Unicode" w:hAnsi="Lucida Sans Unicode" w:cs="Lucida Sans Unicode"/>
      <w:i/>
      <w:iCs/>
      <w:caps w:val="0"/>
      <w:smallCaps w:val="0"/>
      <w:color w:val="000000"/>
      <w:spacing w:val="-10"/>
      <w:w w:val="100"/>
      <w:sz w:val="14"/>
      <w:szCs w:val="14"/>
      <w:shd w:val="clear" w:color="auto" w:fill="FFFFFF"/>
      <w:lang w:val="hu-HU"/>
    </w:rPr>
  </w:style>
  <w:style w:type="character" w:customStyle="1" w:styleId="Szvegtrzs3">
    <w:name w:val="Szövegtörzs3"/>
    <w:basedOn w:val="Szvegtrzs"/>
    <w:qFormat/>
    <w:rsid w:val="00707D70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Szvegtrzs8">
    <w:name w:val="Szövegtörzs8"/>
    <w:basedOn w:val="Szvegtrzs"/>
    <w:qFormat/>
    <w:rsid w:val="00707D70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Szvegtrzs4">
    <w:name w:val="Szövegtörzs4"/>
    <w:basedOn w:val="Szvegtrzs"/>
    <w:qFormat/>
    <w:rsid w:val="00B556C7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Szvegtrzs9">
    <w:name w:val="Szövegtörzs9"/>
    <w:basedOn w:val="Szvegtrzs"/>
    <w:qFormat/>
    <w:rsid w:val="00B556C7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Szvegtrzs10">
    <w:name w:val="Szövegtörzs10"/>
    <w:basedOn w:val="Szvegtrzs"/>
    <w:qFormat/>
    <w:rsid w:val="00B556C7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Cmsor52">
    <w:name w:val="Címsor #5 (2)"/>
    <w:basedOn w:val="Bekezdsalapbettpusa"/>
    <w:qFormat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qFormat/>
    <w:rsid w:val="00895BDF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qFormat/>
    <w:rsid w:val="00D41E09"/>
    <w:rPr>
      <w:rFonts w:ascii="Lucida Sans Unicode" w:eastAsia="Lucida Sans Unicode" w:hAnsi="Lucida Sans Unicode" w:cs="Lucida Sans Unicode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Cmsor520">
    <w:name w:val="Címsor #5 (2)_"/>
    <w:basedOn w:val="Bekezdsalapbettpusa"/>
    <w:qFormat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qFormat/>
    <w:rsid w:val="00D41E09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qFormat/>
    <w:rsid w:val="00D41E09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qFormat/>
    <w:rsid w:val="006360F1"/>
    <w:rPr>
      <w:rFonts w:ascii="Lucida Sans Unicode" w:eastAsia="Lucida Sans Unicode" w:hAnsi="Lucida Sans Unicode" w:cs="Lucida Sans Unicode"/>
      <w:b/>
      <w:bCs/>
      <w:i/>
      <w:iCs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qFormat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qFormat/>
    <w:rsid w:val="00AE1152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qFormat/>
    <w:rsid w:val="007F269F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qFormat/>
    <w:rsid w:val="00162F81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Szvegtrzs81">
    <w:name w:val="Szövegtörzs (8)_"/>
    <w:basedOn w:val="Bekezdsalapbettpusa"/>
    <w:qFormat/>
    <w:rsid w:val="00162F81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sz w:val="14"/>
      <w:szCs w:val="14"/>
      <w:u w:val="none"/>
    </w:rPr>
  </w:style>
  <w:style w:type="character" w:customStyle="1" w:styleId="Lbjegyzet">
    <w:name w:val="Lábjegyzet_"/>
    <w:basedOn w:val="Bekezdsalapbettpusa"/>
    <w:qFormat/>
    <w:rsid w:val="00FA2E1F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qFormat/>
    <w:rsid w:val="00FA2E1F"/>
    <w:rPr>
      <w:rFonts w:ascii="Lucida Sans Unicode" w:eastAsia="Lucida Sans Unicode" w:hAnsi="Lucida Sans Unicode" w:cs="Lucida Sans Unicode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Lbjegyzet0">
    <w:name w:val="Lábjegyzet"/>
    <w:basedOn w:val="Lbjegyzet"/>
    <w:qFormat/>
    <w:rsid w:val="00FA2E1F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lang w:val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0F4AB0"/>
    <w:rPr>
      <w:color w:val="808080"/>
      <w:shd w:val="clear" w:color="auto" w:fill="E6E6E6"/>
    </w:rPr>
  </w:style>
  <w:style w:type="character" w:customStyle="1" w:styleId="lfejChar">
    <w:name w:val="Élőfej Char"/>
    <w:basedOn w:val="Bekezdsalapbettpusa"/>
    <w:uiPriority w:val="99"/>
    <w:qFormat/>
    <w:rsid w:val="004711BA"/>
    <w:rPr>
      <w:sz w:val="24"/>
      <w:szCs w:val="24"/>
      <w:lang w:eastAsia="en-US"/>
    </w:rPr>
  </w:style>
  <w:style w:type="character" w:customStyle="1" w:styleId="llbChar">
    <w:name w:val="Élőláb Char"/>
    <w:basedOn w:val="Bekezdsalapbettpusa"/>
    <w:uiPriority w:val="99"/>
    <w:qFormat/>
    <w:rsid w:val="004711BA"/>
    <w:rPr>
      <w:sz w:val="24"/>
      <w:szCs w:val="24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496243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496243"/>
    <w:rPr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496243"/>
    <w:rPr>
      <w:b/>
      <w:bCs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496243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eastAsia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ListLabel2">
    <w:name w:val="ListLabel 2"/>
    <w:qFormat/>
    <w:rPr>
      <w:rFonts w:eastAsia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ListLabel3">
    <w:name w:val="ListLabel 3"/>
    <w:qFormat/>
    <w:rPr>
      <w:rFonts w:eastAsia="Palatino Linotype" w:cs="Palatino Linotyp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hu-HU"/>
    </w:rPr>
  </w:style>
  <w:style w:type="character" w:customStyle="1" w:styleId="ListLabel4">
    <w:name w:val="ListLabel 4"/>
    <w:qFormat/>
    <w:rPr>
      <w:rFonts w:eastAsia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vertAlign w:val="superscript"/>
      <w:lang w:val="hu-HU"/>
    </w:rPr>
  </w:style>
  <w:style w:type="paragraph" w:customStyle="1" w:styleId="Cmsor">
    <w:name w:val="Címsor"/>
    <w:basedOn w:val="Norml"/>
    <w:next w:val="Szvegtrzs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0">
    <w:name w:val="Body Text"/>
    <w:basedOn w:val="Norml"/>
    <w:pPr>
      <w:spacing w:after="140" w:line="288" w:lineRule="auto"/>
    </w:pPr>
  </w:style>
  <w:style w:type="paragraph" w:styleId="Lista">
    <w:name w:val="List"/>
    <w:basedOn w:val="Szvegtrzs0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Szvegtrzs19">
    <w:name w:val="Szövegtörzs19"/>
    <w:basedOn w:val="Norml"/>
    <w:link w:val="Szvegtrzs"/>
    <w:qFormat/>
    <w:rsid w:val="004B4552"/>
    <w:pPr>
      <w:widowControl w:val="0"/>
      <w:shd w:val="clear" w:color="auto" w:fill="FFFFFF"/>
      <w:spacing w:before="120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paragraph" w:customStyle="1" w:styleId="Default">
    <w:name w:val="Default"/>
    <w:qFormat/>
    <w:rsid w:val="00A94092"/>
    <w:rPr>
      <w:rFonts w:ascii="Liberation Sans" w:hAnsi="Liberation Sans" w:cs="Liberation Sans"/>
      <w:color w:val="000000"/>
      <w:sz w:val="24"/>
      <w:szCs w:val="24"/>
    </w:rPr>
  </w:style>
  <w:style w:type="paragraph" w:styleId="lfej">
    <w:name w:val="header"/>
    <w:basedOn w:val="Norml"/>
    <w:uiPriority w:val="99"/>
    <w:unhideWhenUsed/>
    <w:rsid w:val="004711BA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4711BA"/>
    <w:pPr>
      <w:tabs>
        <w:tab w:val="center" w:pos="4536"/>
        <w:tab w:val="right" w:pos="9072"/>
      </w:tabs>
    </w:p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496243"/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49624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49624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FA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nhideWhenUsed/>
    <w:rsid w:val="0025375C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2E14A8"/>
    <w:rPr>
      <w:color w:val="00000A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95768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ntobizottsag@kt.hu?subject=TE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zbeszerzes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map.ted.europa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DBB4B-19A0-4912-B2A8-56B9DFB4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4808</Words>
  <Characters>33179</Characters>
  <Application>Microsoft Office Word</Application>
  <DocSecurity>0</DocSecurity>
  <Lines>276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Galvács Borbála</dc:creator>
  <dc:description/>
  <cp:lastModifiedBy>Szerző</cp:lastModifiedBy>
  <cp:revision>2</cp:revision>
  <dcterms:created xsi:type="dcterms:W3CDTF">2018-09-13T16:20:00Z</dcterms:created>
  <dcterms:modified xsi:type="dcterms:W3CDTF">2018-09-13T16:20:00Z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